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A3" w:rsidRDefault="001024A3" w:rsidP="001024A3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1024A3" w:rsidRPr="005C0A8F" w:rsidRDefault="001024A3" w:rsidP="001024A3">
      <w:pPr>
        <w:jc w:val="center"/>
        <w:rPr>
          <w:b/>
          <w:sz w:val="16"/>
          <w:szCs w:val="16"/>
        </w:rPr>
      </w:pPr>
    </w:p>
    <w:p w:rsidR="001024A3" w:rsidRPr="00681D23" w:rsidRDefault="001024A3" w:rsidP="001024A3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1024A3" w:rsidRPr="005C0A8F" w:rsidRDefault="001024A3" w:rsidP="001024A3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1024A3" w:rsidRDefault="001024A3" w:rsidP="001024A3">
      <w:pPr>
        <w:jc w:val="center"/>
        <w:rPr>
          <w:sz w:val="28"/>
          <w:szCs w:val="28"/>
        </w:rPr>
      </w:pPr>
    </w:p>
    <w:p w:rsidR="001024A3" w:rsidRDefault="001024A3" w:rsidP="001024A3">
      <w:pPr>
        <w:jc w:val="center"/>
        <w:rPr>
          <w:sz w:val="28"/>
          <w:szCs w:val="28"/>
        </w:rPr>
      </w:pPr>
      <w:r w:rsidRPr="00681D23">
        <w:t xml:space="preserve">от </w:t>
      </w:r>
      <w:r w:rsidR="00CE770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CE770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B7088D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</w:p>
    <w:p w:rsidR="001024A3" w:rsidRPr="00FD25CA" w:rsidRDefault="001024A3" w:rsidP="001024A3">
      <w:pPr>
        <w:jc w:val="center"/>
      </w:pPr>
      <w:r w:rsidRPr="00FD25CA">
        <w:t>станица Родниковская</w:t>
      </w:r>
    </w:p>
    <w:p w:rsidR="00A93F8A" w:rsidRDefault="00A93F8A" w:rsidP="00E05907">
      <w:pPr>
        <w:jc w:val="center"/>
        <w:rPr>
          <w:b/>
          <w:sz w:val="28"/>
          <w:szCs w:val="28"/>
        </w:rPr>
      </w:pPr>
    </w:p>
    <w:p w:rsidR="00A93F8A" w:rsidRDefault="00A93F8A" w:rsidP="00E05907">
      <w:pPr>
        <w:jc w:val="center"/>
        <w:rPr>
          <w:b/>
          <w:sz w:val="28"/>
          <w:szCs w:val="28"/>
        </w:rPr>
      </w:pPr>
    </w:p>
    <w:p w:rsidR="007A451E" w:rsidRDefault="008A1260" w:rsidP="007A45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E7701" w:rsidRPr="00CE7701">
        <w:rPr>
          <w:b/>
          <w:sz w:val="28"/>
          <w:szCs w:val="28"/>
        </w:rPr>
        <w:t xml:space="preserve">внесении изменений в приложение к решению Совета Родниковского сельского поселения Курганинского </w:t>
      </w:r>
      <w:r w:rsidR="00233A4E">
        <w:rPr>
          <w:b/>
          <w:sz w:val="28"/>
          <w:szCs w:val="28"/>
        </w:rPr>
        <w:t>р</w:t>
      </w:r>
      <w:r w:rsidR="00CE7701" w:rsidRPr="00CE7701">
        <w:rPr>
          <w:b/>
          <w:sz w:val="28"/>
          <w:szCs w:val="28"/>
        </w:rPr>
        <w:t>айона от 15 мая 2013 года №13 «Об утверждении Правил землепользования и застройки Родниковского сельского поселения Курганинского района»</w:t>
      </w:r>
    </w:p>
    <w:p w:rsidR="00B07A47" w:rsidRDefault="00B07A47" w:rsidP="007A451E">
      <w:pPr>
        <w:jc w:val="center"/>
        <w:rPr>
          <w:sz w:val="28"/>
          <w:szCs w:val="28"/>
        </w:rPr>
      </w:pPr>
    </w:p>
    <w:p w:rsidR="007A451E" w:rsidRDefault="00CE7701" w:rsidP="00CE7701">
      <w:pPr>
        <w:ind w:firstLine="708"/>
        <w:jc w:val="both"/>
        <w:rPr>
          <w:sz w:val="28"/>
          <w:szCs w:val="28"/>
        </w:rPr>
      </w:pPr>
      <w:proofErr w:type="gramStart"/>
      <w:r w:rsidRPr="00CE7701">
        <w:rPr>
          <w:sz w:val="28"/>
          <w:szCs w:val="28"/>
        </w:rPr>
        <w:t>В целях обеспечения исполнения поручения Правительства Российской Федерации от 03 апреля 2015 года № ДК-П9-2270, совершенствования порядка регулирования землепользования и застройки на территории Родниковского сельского поселения Курганинского района, на основании статьи 38 Градостроительного кодекса Российской Федерации, решения Совета Родниковского сельского поселения от 15 декабря 2015 года № 61 «О заключении соглашения о передаче администрации Родниковского сельского поселения Курганинского района части полномочий администрации</w:t>
      </w:r>
      <w:proofErr w:type="gramEnd"/>
      <w:r w:rsidRPr="00CE7701">
        <w:rPr>
          <w:sz w:val="28"/>
          <w:szCs w:val="28"/>
        </w:rPr>
        <w:t xml:space="preserve"> муниципального образования Курганинский район» статьи 10 Устава Родниковского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16 августа 2016 года № </w:t>
      </w:r>
      <w:proofErr w:type="spellStart"/>
      <w:r w:rsidRPr="00CE7701">
        <w:rPr>
          <w:sz w:val="28"/>
          <w:szCs w:val="28"/>
        </w:rPr>
        <w:t>Ru</w:t>
      </w:r>
      <w:proofErr w:type="spellEnd"/>
      <w:r w:rsidRPr="00CE7701">
        <w:rPr>
          <w:sz w:val="28"/>
          <w:szCs w:val="28"/>
        </w:rPr>
        <w:t xml:space="preserve"> 235173092016001</w:t>
      </w:r>
      <w:r w:rsidR="007A451E">
        <w:rPr>
          <w:sz w:val="28"/>
          <w:szCs w:val="28"/>
        </w:rPr>
        <w:t xml:space="preserve">Совет Родниковского сельского поселения </w:t>
      </w:r>
      <w:proofErr w:type="gramStart"/>
      <w:r w:rsidR="007A451E">
        <w:rPr>
          <w:sz w:val="28"/>
          <w:szCs w:val="28"/>
        </w:rPr>
        <w:t>р</w:t>
      </w:r>
      <w:proofErr w:type="gramEnd"/>
      <w:r w:rsidR="007A451E">
        <w:rPr>
          <w:sz w:val="28"/>
          <w:szCs w:val="28"/>
        </w:rPr>
        <w:t xml:space="preserve"> е ш и л:</w:t>
      </w:r>
    </w:p>
    <w:p w:rsidR="00CE7701" w:rsidRPr="00CE7701" w:rsidRDefault="007A451E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701" w:rsidRPr="00CE7701">
        <w:rPr>
          <w:sz w:val="28"/>
          <w:szCs w:val="28"/>
        </w:rPr>
        <w:t>Внести изменения в статью 35 «Виды разрешенного использования земельных участков и объектов капитального строительства в различных территориальных зонах»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В зоне</w:t>
      </w:r>
      <w:proofErr w:type="gramStart"/>
      <w:r w:rsidRPr="00CE7701">
        <w:rPr>
          <w:sz w:val="28"/>
          <w:szCs w:val="28"/>
        </w:rPr>
        <w:t xml:space="preserve"> Ж</w:t>
      </w:r>
      <w:proofErr w:type="gramEnd"/>
      <w:r w:rsidRPr="00CE7701">
        <w:rPr>
          <w:sz w:val="28"/>
          <w:szCs w:val="28"/>
        </w:rPr>
        <w:t xml:space="preserve"> (зона индивидуальной жилой застройки)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78225F" w:rsidRDefault="00F4563C" w:rsidP="00F45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7701" w:rsidRPr="0078225F">
        <w:rPr>
          <w:sz w:val="28"/>
          <w:szCs w:val="28"/>
        </w:rPr>
        <w:t>минимальная площадь земельных участков (за исключением индивидуальной жилой застройки и личного подсобного хозяйства) – 10 кв.м</w:t>
      </w:r>
      <w:r w:rsidR="0078225F" w:rsidRPr="0078225F">
        <w:rPr>
          <w:sz w:val="28"/>
          <w:szCs w:val="28"/>
        </w:rPr>
        <w:t>.</w:t>
      </w:r>
      <w:r w:rsidR="00CE7701" w:rsidRPr="0078225F">
        <w:rPr>
          <w:sz w:val="28"/>
          <w:szCs w:val="28"/>
        </w:rPr>
        <w:t xml:space="preserve">; </w:t>
      </w:r>
    </w:p>
    <w:p w:rsidR="00CE7701" w:rsidRPr="00CE7701" w:rsidRDefault="00F4563C" w:rsidP="00F45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7701" w:rsidRPr="00CE7701">
        <w:rPr>
          <w:sz w:val="28"/>
          <w:szCs w:val="28"/>
        </w:rPr>
        <w:t>максимальн</w:t>
      </w:r>
      <w:r w:rsidR="00BC645D">
        <w:rPr>
          <w:sz w:val="28"/>
          <w:szCs w:val="28"/>
        </w:rPr>
        <w:t>ая площадь земельных участков (</w:t>
      </w:r>
      <w:r w:rsidR="00CE7701" w:rsidRPr="00CE7701">
        <w:rPr>
          <w:sz w:val="28"/>
          <w:szCs w:val="28"/>
        </w:rPr>
        <w:t>за исключением индивидуальной жилой застройки и личного подсобного хозяйства) – 25 000 кв.м.</w:t>
      </w:r>
      <w:r w:rsidR="00BC645D">
        <w:rPr>
          <w:sz w:val="28"/>
          <w:szCs w:val="28"/>
        </w:rPr>
        <w:t>;</w:t>
      </w:r>
    </w:p>
    <w:p w:rsidR="00CE7701" w:rsidRPr="00CE7701" w:rsidRDefault="00F4563C" w:rsidP="00F45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7701" w:rsidRPr="00CE7701">
        <w:rPr>
          <w:sz w:val="28"/>
          <w:szCs w:val="28"/>
        </w:rPr>
        <w:t>максимальный процент застройки участка (за исключением индивидуальной жилой застройки и личного подсобного хозяйства) – 60 %</w:t>
      </w:r>
      <w:r w:rsidR="00BC645D">
        <w:rPr>
          <w:sz w:val="28"/>
          <w:szCs w:val="28"/>
        </w:rPr>
        <w:t>;</w:t>
      </w:r>
    </w:p>
    <w:p w:rsidR="00CE7701" w:rsidRPr="00CE7701" w:rsidRDefault="00F4563C" w:rsidP="00F45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7701" w:rsidRPr="00CE7701">
        <w:rPr>
          <w:sz w:val="28"/>
          <w:szCs w:val="28"/>
        </w:rPr>
        <w:t xml:space="preserve">минимальный процент озеленения для всех видов использования – </w:t>
      </w:r>
      <w:r>
        <w:rPr>
          <w:sz w:val="28"/>
          <w:szCs w:val="28"/>
        </w:rPr>
        <w:t xml:space="preserve">20 </w:t>
      </w:r>
      <w:r w:rsidR="00CE7701" w:rsidRPr="00CE7701">
        <w:rPr>
          <w:sz w:val="28"/>
          <w:szCs w:val="28"/>
        </w:rPr>
        <w:t>%</w:t>
      </w:r>
      <w:r w:rsidR="0078225F">
        <w:rPr>
          <w:sz w:val="28"/>
          <w:szCs w:val="28"/>
        </w:rPr>
        <w:t>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В зоне Ж – </w:t>
      </w:r>
      <w:proofErr w:type="gramStart"/>
      <w:r w:rsidRPr="00CE7701">
        <w:rPr>
          <w:sz w:val="28"/>
          <w:szCs w:val="28"/>
        </w:rPr>
        <w:t>Ц</w:t>
      </w:r>
      <w:proofErr w:type="gramEnd"/>
      <w:r w:rsidRPr="00CE7701">
        <w:rPr>
          <w:sz w:val="28"/>
          <w:szCs w:val="28"/>
        </w:rPr>
        <w:t xml:space="preserve"> (Зона жилой застройки с возможным размещением обслуживающих, деловых и торговых функций) предельные параметры </w:t>
      </w:r>
      <w:r w:rsidRPr="00CE7701">
        <w:rPr>
          <w:sz w:val="28"/>
          <w:szCs w:val="28"/>
        </w:rPr>
        <w:lastRenderedPageBreak/>
        <w:t>земельных участков и разрешенного строительства дополнить пунктами следующего содержания:</w:t>
      </w:r>
    </w:p>
    <w:p w:rsidR="00CE7701" w:rsidRPr="00F4563C" w:rsidRDefault="00F4563C" w:rsidP="00F45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7701" w:rsidRPr="00F4563C">
        <w:rPr>
          <w:sz w:val="28"/>
          <w:szCs w:val="28"/>
        </w:rPr>
        <w:t>минимальная площадь земельных участков (за исключением индивидуальной жилой застройки и личного подсобного хозяйства) – 10 кв.м</w:t>
      </w:r>
      <w:r w:rsidR="00BC645D" w:rsidRPr="00F4563C">
        <w:rPr>
          <w:sz w:val="28"/>
          <w:szCs w:val="28"/>
        </w:rPr>
        <w:t>.</w:t>
      </w:r>
      <w:r w:rsidR="00CE7701" w:rsidRPr="00F4563C">
        <w:rPr>
          <w:sz w:val="28"/>
          <w:szCs w:val="28"/>
        </w:rPr>
        <w:t xml:space="preserve">; </w:t>
      </w:r>
    </w:p>
    <w:p w:rsidR="00CE7701" w:rsidRPr="00CE7701" w:rsidRDefault="00F4563C" w:rsidP="00F45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7701" w:rsidRPr="00CE7701">
        <w:rPr>
          <w:sz w:val="28"/>
          <w:szCs w:val="28"/>
        </w:rPr>
        <w:t>максимальн</w:t>
      </w:r>
      <w:r w:rsidR="00BC645D">
        <w:rPr>
          <w:sz w:val="28"/>
          <w:szCs w:val="28"/>
        </w:rPr>
        <w:t>ая площадь земельных участков (</w:t>
      </w:r>
      <w:r w:rsidR="00CE7701" w:rsidRPr="00CE7701">
        <w:rPr>
          <w:sz w:val="28"/>
          <w:szCs w:val="28"/>
        </w:rPr>
        <w:t>за исключением индивидуальной жилой застройки и личного подсобного хозяйства) – 25 000 кв.м.</w:t>
      </w:r>
      <w:r w:rsidR="00BC645D">
        <w:rPr>
          <w:sz w:val="28"/>
          <w:szCs w:val="28"/>
        </w:rPr>
        <w:t>;</w:t>
      </w:r>
    </w:p>
    <w:p w:rsidR="00CE7701" w:rsidRPr="00CE7701" w:rsidRDefault="00F4563C" w:rsidP="00F45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7701" w:rsidRPr="00CE7701">
        <w:rPr>
          <w:sz w:val="28"/>
          <w:szCs w:val="28"/>
        </w:rPr>
        <w:t xml:space="preserve">максимальный процент застройки участка (за исключением индивидуальной жилой застройки и личного подсобного хозяйства) – </w:t>
      </w:r>
      <w:r>
        <w:rPr>
          <w:sz w:val="28"/>
          <w:szCs w:val="28"/>
        </w:rPr>
        <w:t>7</w:t>
      </w:r>
      <w:r w:rsidR="00CE7701" w:rsidRPr="00CE7701">
        <w:rPr>
          <w:sz w:val="28"/>
          <w:szCs w:val="28"/>
        </w:rPr>
        <w:t>0 %</w:t>
      </w:r>
      <w:r w:rsidR="00BC645D">
        <w:rPr>
          <w:sz w:val="28"/>
          <w:szCs w:val="28"/>
        </w:rPr>
        <w:t>;</w:t>
      </w:r>
    </w:p>
    <w:p w:rsidR="00CE7701" w:rsidRPr="00CE7701" w:rsidRDefault="00F4563C" w:rsidP="00F4563C">
      <w:pPr>
        <w:ind w:firstLine="709"/>
        <w:jc w:val="both"/>
        <w:rPr>
          <w:sz w:val="28"/>
          <w:szCs w:val="28"/>
        </w:rPr>
      </w:pPr>
      <w:r w:rsidRPr="00045BE7">
        <w:rPr>
          <w:sz w:val="28"/>
          <w:szCs w:val="28"/>
          <w:highlight w:val="yellow"/>
        </w:rPr>
        <w:t xml:space="preserve">4) </w:t>
      </w:r>
      <w:r w:rsidR="00CE7701" w:rsidRPr="00045BE7">
        <w:rPr>
          <w:sz w:val="28"/>
          <w:szCs w:val="28"/>
          <w:highlight w:val="yellow"/>
        </w:rPr>
        <w:t xml:space="preserve">минимальный процент озеленения для всех видов использования – </w:t>
      </w:r>
      <w:r w:rsidRPr="00045BE7">
        <w:rPr>
          <w:sz w:val="28"/>
          <w:szCs w:val="28"/>
          <w:highlight w:val="yellow"/>
        </w:rPr>
        <w:t xml:space="preserve">15 </w:t>
      </w:r>
      <w:r w:rsidR="00CE7701" w:rsidRPr="00045BE7">
        <w:rPr>
          <w:sz w:val="28"/>
          <w:szCs w:val="28"/>
          <w:highlight w:val="yellow"/>
        </w:rPr>
        <w:t>%</w:t>
      </w:r>
      <w:r w:rsidRPr="00045BE7">
        <w:rPr>
          <w:sz w:val="28"/>
          <w:szCs w:val="28"/>
          <w:highlight w:val="yellow"/>
        </w:rPr>
        <w:t>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В зоне </w:t>
      </w:r>
      <w:proofErr w:type="gramStart"/>
      <w:r w:rsidRPr="00CE7701">
        <w:rPr>
          <w:sz w:val="28"/>
          <w:szCs w:val="28"/>
        </w:rPr>
        <w:t>Ц</w:t>
      </w:r>
      <w:proofErr w:type="gramEnd"/>
      <w:r w:rsidRPr="00CE7701">
        <w:rPr>
          <w:sz w:val="28"/>
          <w:szCs w:val="28"/>
        </w:rPr>
        <w:t xml:space="preserve"> – 1. (Центральная зона обслуживания и деловой активности)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proofErr w:type="gramStart"/>
      <w:r w:rsidRPr="00CE7701">
        <w:rPr>
          <w:sz w:val="28"/>
          <w:szCs w:val="28"/>
        </w:rPr>
        <w:t>выделена</w:t>
      </w:r>
      <w:proofErr w:type="gramEnd"/>
      <w:r w:rsidRPr="00CE7701">
        <w:rPr>
          <w:sz w:val="28"/>
          <w:szCs w:val="28"/>
        </w:rPr>
        <w:t xml:space="preserve">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1) минимальная площадь земельного участка– 10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земельного участка, предоставляемого для объектов общественно-делового и коммерческого назначения – 10 000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3) максимальная площадь земельных участков (за исключением объектов общественно-делового и коммерческого назначения) – 25 000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4) минимальная площадь земельного участка для объектов инженерного обеспечения и объектов вспомогательного инженерного назначения – 1</w:t>
      </w:r>
      <w:r w:rsidR="00BC645D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701" w:rsidRPr="00CE7701">
        <w:rPr>
          <w:sz w:val="28"/>
          <w:szCs w:val="28"/>
        </w:rPr>
        <w:t>) минимальный отступ строений от красной линии или передней границы участка (в случае, если красная линия не установлена) - 3 м</w:t>
      </w:r>
      <w:r w:rsidR="004177FC"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, от красной линии проездов - 3 м либо в соответствии с документацией по планировке территории (при наличии такой документации);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701" w:rsidRPr="00CE7701">
        <w:rPr>
          <w:sz w:val="28"/>
          <w:szCs w:val="28"/>
        </w:rPr>
        <w:t>) максимальное количество этажей зданий – 3;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701" w:rsidRPr="00CE7701">
        <w:rPr>
          <w:sz w:val="28"/>
          <w:szCs w:val="28"/>
        </w:rPr>
        <w:t>) минимальный отступ от границ с соседними участками – 3 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В зоне Ж - </w:t>
      </w:r>
      <w:proofErr w:type="gramStart"/>
      <w:r w:rsidRPr="00CE7701">
        <w:rPr>
          <w:sz w:val="28"/>
          <w:szCs w:val="28"/>
        </w:rPr>
        <w:t>Р</w:t>
      </w:r>
      <w:proofErr w:type="gramEnd"/>
      <w:r w:rsidRPr="00CE7701">
        <w:rPr>
          <w:sz w:val="28"/>
          <w:szCs w:val="28"/>
        </w:rPr>
        <w:t xml:space="preserve"> (резервная зона с приоритетным размещением жилой застройки)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1) минимальная площадь земельных участков во вновь образованных жилых кварталах и улицах – 600 кв.м.;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минимальная площадь земельных участков, образованных в результате выдела (раздела) из существующих земельных участков – 400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3) максимальная площадь земельного участка – 2500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4) минимальная ширина земельных участков вдоль фронта улицы (проезда) – 12 м.;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5) максимальное количество этажей зданий – 3;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6) максимальная высота зданий от уровня земли до верха крыши – 13,6</w:t>
      </w:r>
      <w:r w:rsidR="00F4563C">
        <w:rPr>
          <w:sz w:val="28"/>
          <w:szCs w:val="28"/>
        </w:rPr>
        <w:t xml:space="preserve"> </w:t>
      </w:r>
      <w:r w:rsidRPr="00CE7701">
        <w:rPr>
          <w:sz w:val="28"/>
          <w:szCs w:val="28"/>
        </w:rPr>
        <w:t xml:space="preserve">м.; исключение шпили, башни, флагштоки – без ограничения; для </w:t>
      </w:r>
      <w:r w:rsidRPr="00CE7701">
        <w:rPr>
          <w:sz w:val="28"/>
          <w:szCs w:val="28"/>
        </w:rPr>
        <w:lastRenderedPageBreak/>
        <w:t xml:space="preserve">вспомогательных строений максимальная высота от уровня земли до верха плоской крыши – 4,0м., до конька скатной кровли – не более 7,0м.;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7) максимальный процент застройки участка – 60%;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8) минимальный отступ строений: индивидуальных жилых домов - от красной линии или передней границы участка (в случае, если красная линия не установлена) - 3 м.,  хозяйственных построек - от красных линий улиц и проездов – 5 м.</w:t>
      </w:r>
      <w:r w:rsidR="00BC645D">
        <w:rPr>
          <w:sz w:val="28"/>
          <w:szCs w:val="28"/>
        </w:rPr>
        <w:t>;</w:t>
      </w:r>
      <w:r w:rsidRPr="00CE7701">
        <w:rPr>
          <w:sz w:val="28"/>
          <w:szCs w:val="28"/>
        </w:rPr>
        <w:t xml:space="preserve">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9) до границы соседнего земельного участка расстояние не менее: от усадебного, </w:t>
      </w:r>
      <w:proofErr w:type="gramStart"/>
      <w:r w:rsidRPr="00CE7701">
        <w:rPr>
          <w:sz w:val="28"/>
          <w:szCs w:val="28"/>
        </w:rPr>
        <w:t>одно-двухквартирного</w:t>
      </w:r>
      <w:proofErr w:type="gramEnd"/>
      <w:r w:rsidR="0078225F">
        <w:rPr>
          <w:sz w:val="28"/>
          <w:szCs w:val="28"/>
        </w:rPr>
        <w:t xml:space="preserve"> и блокированного дома – 3 м.</w:t>
      </w:r>
      <w:r w:rsidRPr="00CE7701">
        <w:rPr>
          <w:sz w:val="28"/>
          <w:szCs w:val="28"/>
        </w:rPr>
        <w:t>, допускается уменьшение расстояния до 1 м., при условии согласия собственника соседнего земельного участка.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В зоне Ц-2. (зона открытых  рынков, выставочных комплексов и оптовой торговли) Зона рынков (базаров), выставочных комплексов и оптовой торговли  Ц-2 выделена для обеспечения правовых условий формирования, строительства и использования крупных объектов торгового и выставочного назначения местного уровня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1) минимальная площадь земельного участка– 10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земельного участка, предоставляемого для объектов общественно-делового и коммерческого назначения – 10 000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3) максимальная площадь земельных участков (за исключением объектов общественно-делового и коммерческого назначения) – 25 000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4) минимальная площадь земельного участка для объектов инженерного обеспечения и объектов вспомогательного инженерного назначения – 1</w:t>
      </w:r>
      <w:r w:rsidR="00BC645D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701" w:rsidRPr="00CE7701">
        <w:rPr>
          <w:sz w:val="28"/>
          <w:szCs w:val="28"/>
        </w:rPr>
        <w:t>) минимальный отступ строений от красной линии или передней границы участка (в случае, если красная линия не установлена) - 3 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, от красной линии проездов - 3 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 xml:space="preserve"> либо в соответствии с документацией по планировке территории (при наличии такой документации);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701" w:rsidRPr="00CE7701">
        <w:rPr>
          <w:sz w:val="28"/>
          <w:szCs w:val="28"/>
        </w:rPr>
        <w:t>) максимальное количество этажей зданий – 3;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8) минимальный отступ от границ с соседними участками – 3 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В зоне ЦЗ. (зона учреждений здравоохранения)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1) минимальная площадь земельного участка– 10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земельного участка, предоставляемого для объектов общественно-делового и коммерческого назначения – 10 000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3) максимальная площадь земельных участков (за исключением объектов общественно-делового и коммерческого назначения) – 25 000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4) минимальная площадь земельного участка для объектов инженерного обеспечения и объектов вспомогательного инженерного назначения – 1</w:t>
      </w:r>
      <w:r w:rsidR="00BC645D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701" w:rsidRPr="00CE7701">
        <w:rPr>
          <w:sz w:val="28"/>
          <w:szCs w:val="28"/>
        </w:rPr>
        <w:t>) минимальный отступ строений от красной линии или передней границы участка (в случае, если красная линия не установлена) - 3 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, от красной линии проездов - 3 м</w:t>
      </w:r>
      <w:r>
        <w:rPr>
          <w:sz w:val="28"/>
          <w:szCs w:val="28"/>
        </w:rPr>
        <w:t>.,</w:t>
      </w:r>
      <w:r w:rsidR="00CE7701" w:rsidRPr="00CE7701">
        <w:rPr>
          <w:sz w:val="28"/>
          <w:szCs w:val="28"/>
        </w:rPr>
        <w:t xml:space="preserve"> либо в соответствии с документацией по планировке территории (при наличии такой документации);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701" w:rsidRPr="00CE7701">
        <w:rPr>
          <w:sz w:val="28"/>
          <w:szCs w:val="28"/>
        </w:rPr>
        <w:t>) максимальное количество этажей зданий – 3;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E7701" w:rsidRPr="00CE7701">
        <w:rPr>
          <w:sz w:val="28"/>
          <w:szCs w:val="28"/>
        </w:rPr>
        <w:t>) минимальный отступ от границ с соседними участками – 3 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7701" w:rsidRPr="00CE7701">
        <w:rPr>
          <w:sz w:val="28"/>
          <w:szCs w:val="28"/>
        </w:rPr>
        <w:t>) максимальная высота зданий от уровня земли до верха крыши – 13,6</w:t>
      </w:r>
      <w:r>
        <w:rPr>
          <w:sz w:val="28"/>
          <w:szCs w:val="28"/>
        </w:rPr>
        <w:t xml:space="preserve"> </w:t>
      </w:r>
      <w:r w:rsidR="00CE7701" w:rsidRPr="00CE770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; исключение шпили, башни, флагштоки – без ограничения.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В зоне ЦУ. (зона высших, средних учебных заведений и детских дошкольных учреждений)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1) минимальная площадь земельного участка– 10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земельного участка, предоставляемого для объектов общественно-делового и коммерческого назначения – 10 000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3) максимальная площадь земельных участков (за исключением объектов общественно-делового и коммерческого назначения) – 25 000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4) минимальная площадь земельного участка для объектов инженерного обеспечения и объектов вспомогательного инженерного назначения – 1</w:t>
      </w:r>
      <w:r w:rsidR="00BC645D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701" w:rsidRPr="00CE7701">
        <w:rPr>
          <w:sz w:val="28"/>
          <w:szCs w:val="28"/>
        </w:rPr>
        <w:t>) минимальный отступ строений от красной линии или передней границы участка (в случае, если красная линия не установлена) - 3 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, от красной линии проездов - 3 м</w:t>
      </w:r>
      <w:r>
        <w:rPr>
          <w:sz w:val="28"/>
          <w:szCs w:val="28"/>
        </w:rPr>
        <w:t>.,</w:t>
      </w:r>
      <w:r w:rsidR="00CE7701" w:rsidRPr="00CE7701">
        <w:rPr>
          <w:sz w:val="28"/>
          <w:szCs w:val="28"/>
        </w:rPr>
        <w:t xml:space="preserve"> либо в соответствии с документацией по планировке территории (при наличии такой документации);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701" w:rsidRPr="00CE7701">
        <w:rPr>
          <w:sz w:val="28"/>
          <w:szCs w:val="28"/>
        </w:rPr>
        <w:t>) максимальное количество этажей зданий – 3;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701" w:rsidRPr="00CE7701">
        <w:rPr>
          <w:sz w:val="28"/>
          <w:szCs w:val="28"/>
        </w:rPr>
        <w:t>) минимальный отступ от границ с соседними участками – 3 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7701" w:rsidRPr="00CE7701">
        <w:rPr>
          <w:sz w:val="28"/>
          <w:szCs w:val="28"/>
        </w:rPr>
        <w:t>) максимальная высота зданий от уровня земли до верха крыши – 13,6</w:t>
      </w:r>
      <w:r w:rsidR="00F4563C">
        <w:rPr>
          <w:sz w:val="28"/>
          <w:szCs w:val="28"/>
        </w:rPr>
        <w:t xml:space="preserve"> </w:t>
      </w:r>
      <w:r w:rsidR="00CE7701" w:rsidRPr="00CE770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; исключение шпили, башни, флагштоки – без ограничения.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В зоне ЦР. (зона объектов религиозного назначения)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1) минимальная площадь земельного участка– 10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земельного участка, предоставляемого для объектов общественно-делового и коммерческого назначения – 10 000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3) максимальная площадь земельных участков (за исключением объектов общественно-делового и коммерческого назначения) – 25 000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4) минимальная площадь земельного участка для объектов инженерного обеспечения и объектов вспомогательного инженерного назначения – 1</w:t>
      </w:r>
      <w:r w:rsidR="00BC645D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701" w:rsidRPr="00CE7701">
        <w:rPr>
          <w:sz w:val="28"/>
          <w:szCs w:val="28"/>
        </w:rPr>
        <w:t>) минимальный отступ строений от красной линии или передней границы участка (в случае, если красная линия не установлена) - 3 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, от красной линии проездов - 3 м</w:t>
      </w:r>
      <w:r>
        <w:rPr>
          <w:sz w:val="28"/>
          <w:szCs w:val="28"/>
        </w:rPr>
        <w:t>.,</w:t>
      </w:r>
      <w:r w:rsidR="00CE7701" w:rsidRPr="00CE7701">
        <w:rPr>
          <w:sz w:val="28"/>
          <w:szCs w:val="28"/>
        </w:rPr>
        <w:t xml:space="preserve"> либо в соответствии с документацией по планировке территории (при наличии такой документации);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701" w:rsidRPr="00CE7701">
        <w:rPr>
          <w:sz w:val="28"/>
          <w:szCs w:val="28"/>
        </w:rPr>
        <w:t>) максимальное количество этажей зданий – 3;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701" w:rsidRPr="00CE7701">
        <w:rPr>
          <w:sz w:val="28"/>
          <w:szCs w:val="28"/>
        </w:rPr>
        <w:t>) минимальный отступ от границ с соседними участками – 3 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7701" w:rsidRPr="00CE7701">
        <w:rPr>
          <w:sz w:val="28"/>
          <w:szCs w:val="28"/>
        </w:rPr>
        <w:t>) максимальная высота зданий от уровня земли до верха крыши – 13,6</w:t>
      </w:r>
      <w:r>
        <w:rPr>
          <w:sz w:val="28"/>
          <w:szCs w:val="28"/>
        </w:rPr>
        <w:t xml:space="preserve"> </w:t>
      </w:r>
      <w:r w:rsidR="00CE7701" w:rsidRPr="00CE7701">
        <w:rPr>
          <w:sz w:val="28"/>
          <w:szCs w:val="28"/>
        </w:rPr>
        <w:t>м</w:t>
      </w:r>
      <w:r w:rsidR="0078225F"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; исключение шпили, башни, флагштоки – без ограничения.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В зоне </w:t>
      </w:r>
      <w:proofErr w:type="gramStart"/>
      <w:r w:rsidRPr="00CE7701">
        <w:rPr>
          <w:sz w:val="28"/>
          <w:szCs w:val="28"/>
        </w:rPr>
        <w:t>П</w:t>
      </w:r>
      <w:proofErr w:type="gramEnd"/>
      <w:r w:rsidRPr="00CE7701">
        <w:rPr>
          <w:sz w:val="28"/>
          <w:szCs w:val="28"/>
        </w:rPr>
        <w:t xml:space="preserve"> – 1. (зона предприятий, производств и объектов II-III классов опасности)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для всех видов разрешенного использования земельного участка: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1) минимальная площадь земельных участков – 10 </w:t>
      </w:r>
      <w:proofErr w:type="spellStart"/>
      <w:r w:rsidRPr="00CE7701">
        <w:rPr>
          <w:sz w:val="28"/>
          <w:szCs w:val="28"/>
        </w:rPr>
        <w:t>кв.м</w:t>
      </w:r>
      <w:proofErr w:type="spellEnd"/>
      <w:r w:rsidR="004177FC">
        <w:rPr>
          <w:sz w:val="28"/>
          <w:szCs w:val="28"/>
        </w:rPr>
        <w:t>.</w:t>
      </w:r>
      <w:r w:rsidRPr="00CE7701">
        <w:rPr>
          <w:sz w:val="28"/>
          <w:szCs w:val="28"/>
        </w:rPr>
        <w:t xml:space="preserve">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земельных участков – 50 000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lastRenderedPageBreak/>
        <w:t>3) минимальная площадь земельного участка для объектов инженерного обеспечения и объектов вспомогательного инженерного назначения – 1</w:t>
      </w:r>
      <w:r w:rsidR="00BC645D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701" w:rsidRPr="00CE7701">
        <w:rPr>
          <w:sz w:val="28"/>
          <w:szCs w:val="28"/>
        </w:rPr>
        <w:t>) максимальное количество этажей зданий – 3;</w:t>
      </w:r>
    </w:p>
    <w:p w:rsidR="00CE7701" w:rsidRPr="00CE7701" w:rsidRDefault="00BC645D" w:rsidP="00782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701" w:rsidRPr="00CE7701">
        <w:rPr>
          <w:sz w:val="28"/>
          <w:szCs w:val="28"/>
        </w:rPr>
        <w:t>) максимальная высота зданий от уровня земли до верха крыши – 14 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; исключение шпили, башни, флагштоки – без ограничения;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701" w:rsidRPr="00CE7701">
        <w:rPr>
          <w:sz w:val="28"/>
          <w:szCs w:val="28"/>
        </w:rPr>
        <w:t>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8) минимальный отступ от границ с соседними участками – 3 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9) максимальный процент заст</w:t>
      </w:r>
      <w:r w:rsidR="00BC645D">
        <w:rPr>
          <w:sz w:val="28"/>
          <w:szCs w:val="28"/>
        </w:rPr>
        <w:t>ройки земельного участка – 80 %.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D3070F">
        <w:rPr>
          <w:sz w:val="28"/>
          <w:szCs w:val="28"/>
          <w:highlight w:val="yellow"/>
        </w:rPr>
        <w:t xml:space="preserve">В зоне </w:t>
      </w:r>
      <w:proofErr w:type="gramStart"/>
      <w:r w:rsidRPr="00D3070F">
        <w:rPr>
          <w:sz w:val="28"/>
          <w:szCs w:val="28"/>
          <w:highlight w:val="yellow"/>
        </w:rPr>
        <w:t>П</w:t>
      </w:r>
      <w:proofErr w:type="gramEnd"/>
      <w:r w:rsidRPr="00D3070F">
        <w:rPr>
          <w:sz w:val="28"/>
          <w:szCs w:val="28"/>
          <w:highlight w:val="yellow"/>
        </w:rPr>
        <w:t xml:space="preserve"> – 2</w:t>
      </w:r>
      <w:r w:rsidRPr="00CE7701">
        <w:rPr>
          <w:sz w:val="28"/>
          <w:szCs w:val="28"/>
        </w:rPr>
        <w:t>. (зона предприятий, производств и объектов IV класса опасности)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для всех видов разрешенного использования земельного участка: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1) минимальная площадь земельных участков – 10 кв.м</w:t>
      </w:r>
      <w:r w:rsidR="00BC645D">
        <w:rPr>
          <w:sz w:val="28"/>
          <w:szCs w:val="28"/>
        </w:rPr>
        <w:t>.</w:t>
      </w:r>
      <w:r w:rsidRPr="00CE7701">
        <w:rPr>
          <w:sz w:val="28"/>
          <w:szCs w:val="28"/>
        </w:rPr>
        <w:t xml:space="preserve">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земельных участков – 50 000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</w:t>
      </w:r>
      <w:r w:rsidR="00BC645D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701" w:rsidRPr="00CE7701">
        <w:rPr>
          <w:sz w:val="28"/>
          <w:szCs w:val="28"/>
        </w:rPr>
        <w:t>) максимальное количество этажей зданий – 3;</w:t>
      </w:r>
    </w:p>
    <w:p w:rsidR="00CE7701" w:rsidRPr="00CE7701" w:rsidRDefault="00BC645D" w:rsidP="00BC6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701" w:rsidRPr="00CE7701">
        <w:rPr>
          <w:sz w:val="28"/>
          <w:szCs w:val="28"/>
        </w:rPr>
        <w:t>) максимальная высота зданий от уровня земли до верха крыши – 14 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; исключение шпили, башни, флагштоки – без ограничения;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701" w:rsidRPr="00CE7701">
        <w:rPr>
          <w:sz w:val="28"/>
          <w:szCs w:val="28"/>
        </w:rPr>
        <w:t>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701" w:rsidRPr="00CE7701">
        <w:rPr>
          <w:sz w:val="28"/>
          <w:szCs w:val="28"/>
        </w:rPr>
        <w:t>) минимальный отступ от границ с соседними участками – 3 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7701" w:rsidRPr="00CE7701">
        <w:rPr>
          <w:sz w:val="28"/>
          <w:szCs w:val="28"/>
        </w:rPr>
        <w:t>) максимальный процент застройки земельного участка – 80 %</w:t>
      </w:r>
      <w:r>
        <w:rPr>
          <w:sz w:val="28"/>
          <w:szCs w:val="28"/>
        </w:rPr>
        <w:t>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В зоне </w:t>
      </w:r>
      <w:proofErr w:type="gramStart"/>
      <w:r w:rsidRPr="00CE7701">
        <w:rPr>
          <w:sz w:val="28"/>
          <w:szCs w:val="28"/>
        </w:rPr>
        <w:t>П</w:t>
      </w:r>
      <w:proofErr w:type="gramEnd"/>
      <w:r w:rsidRPr="00CE7701">
        <w:rPr>
          <w:sz w:val="28"/>
          <w:szCs w:val="28"/>
        </w:rPr>
        <w:t xml:space="preserve"> – 3. (зона предприятий, производств и объектов V класса опасности)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для всех видов разрешенного использования земельного участка: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1) минимальная площадь земельных участков – 10 </w:t>
      </w:r>
      <w:proofErr w:type="spellStart"/>
      <w:r w:rsidRPr="00CE7701">
        <w:rPr>
          <w:sz w:val="28"/>
          <w:szCs w:val="28"/>
        </w:rPr>
        <w:t>кв.м</w:t>
      </w:r>
      <w:proofErr w:type="spellEnd"/>
      <w:r w:rsidR="004177FC">
        <w:rPr>
          <w:sz w:val="28"/>
          <w:szCs w:val="28"/>
        </w:rPr>
        <w:t>.</w:t>
      </w:r>
      <w:r w:rsidRPr="00CE7701">
        <w:rPr>
          <w:sz w:val="28"/>
          <w:szCs w:val="28"/>
        </w:rPr>
        <w:t xml:space="preserve">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земельных участков – 50 000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</w:t>
      </w:r>
      <w:r w:rsidR="00BC645D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701" w:rsidRPr="00CE7701">
        <w:rPr>
          <w:sz w:val="28"/>
          <w:szCs w:val="28"/>
        </w:rPr>
        <w:t>) максимальное количество этажей зданий – 3;</w:t>
      </w:r>
    </w:p>
    <w:p w:rsidR="00CE7701" w:rsidRPr="00CE7701" w:rsidRDefault="00BC645D" w:rsidP="00BC6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701" w:rsidRPr="00CE7701">
        <w:rPr>
          <w:sz w:val="28"/>
          <w:szCs w:val="28"/>
        </w:rPr>
        <w:t>) максимальная высота зданий от уровня земли до верха крыши – 14 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; исключение шпили, башни, флагштоки – без ограничения;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701" w:rsidRPr="00CE7701">
        <w:rPr>
          <w:sz w:val="28"/>
          <w:szCs w:val="28"/>
        </w:rPr>
        <w:t>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701" w:rsidRPr="00CE7701">
        <w:rPr>
          <w:sz w:val="28"/>
          <w:szCs w:val="28"/>
        </w:rPr>
        <w:t>) минимальный отступ от границ с соседними участками – 3 м.;</w:t>
      </w:r>
    </w:p>
    <w:p w:rsidR="00CE7701" w:rsidRPr="00CE7701" w:rsidRDefault="00BC645D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7701" w:rsidRPr="00CE7701">
        <w:rPr>
          <w:sz w:val="28"/>
          <w:szCs w:val="28"/>
        </w:rPr>
        <w:t>) максимальный процент застройки зем</w:t>
      </w:r>
      <w:r w:rsidR="0078225F">
        <w:rPr>
          <w:sz w:val="28"/>
          <w:szCs w:val="28"/>
        </w:rPr>
        <w:t>ельного участка – 80 %.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В зоне Р. (зона рекреационного назначения) в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для всех видов разрешенного использования земельного участка: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1) минимальная площадь земельных участков – 10 </w:t>
      </w:r>
      <w:proofErr w:type="spellStart"/>
      <w:r w:rsidRPr="00CE7701">
        <w:rPr>
          <w:sz w:val="28"/>
          <w:szCs w:val="28"/>
        </w:rPr>
        <w:t>кв.м</w:t>
      </w:r>
      <w:proofErr w:type="spellEnd"/>
      <w:r w:rsidR="004177FC">
        <w:rPr>
          <w:sz w:val="28"/>
          <w:szCs w:val="28"/>
        </w:rPr>
        <w:t>.</w:t>
      </w:r>
      <w:r w:rsidRPr="00CE7701">
        <w:rPr>
          <w:sz w:val="28"/>
          <w:szCs w:val="28"/>
        </w:rPr>
        <w:t xml:space="preserve">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земельных участков – 50 000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lastRenderedPageBreak/>
        <w:t>3) минимальная площадь земельного участка для объектов инженерного обеспечения и объектов вспомогательного инженерного назначения – 1</w:t>
      </w:r>
      <w:r w:rsidR="0078225F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кв.м.;</w:t>
      </w:r>
    </w:p>
    <w:p w:rsidR="00CE7701" w:rsidRPr="00CE7701" w:rsidRDefault="0078225F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701" w:rsidRPr="00CE7701">
        <w:rPr>
          <w:sz w:val="28"/>
          <w:szCs w:val="28"/>
        </w:rPr>
        <w:t>) максимальное количество этажей зданий – 3;</w:t>
      </w:r>
    </w:p>
    <w:p w:rsidR="00CE7701" w:rsidRPr="00CE7701" w:rsidRDefault="0078225F" w:rsidP="00782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701" w:rsidRPr="00CE7701">
        <w:rPr>
          <w:sz w:val="28"/>
          <w:szCs w:val="28"/>
        </w:rPr>
        <w:t>) максимальная высота зданий от уровня земли до верха крыши – 14 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; исключение шпили, башни, флагштоки – без ограничения;</w:t>
      </w:r>
    </w:p>
    <w:p w:rsidR="00CE7701" w:rsidRPr="00CE7701" w:rsidRDefault="0078225F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701" w:rsidRPr="00CE7701">
        <w:rPr>
          <w:sz w:val="28"/>
          <w:szCs w:val="28"/>
        </w:rPr>
        <w:t>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CE7701" w:rsidRPr="00CE7701" w:rsidRDefault="0078225F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701" w:rsidRPr="00CE7701">
        <w:rPr>
          <w:sz w:val="28"/>
          <w:szCs w:val="28"/>
        </w:rPr>
        <w:t>) минимальный отступ от границ с соседними участками – 3 м.;</w:t>
      </w:r>
    </w:p>
    <w:p w:rsidR="00CE7701" w:rsidRPr="00CE7701" w:rsidRDefault="0078225F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7701" w:rsidRPr="00CE7701">
        <w:rPr>
          <w:sz w:val="28"/>
          <w:szCs w:val="28"/>
        </w:rPr>
        <w:t>) максимальный процент застройки земельного участка – 80 %</w:t>
      </w:r>
      <w:r>
        <w:rPr>
          <w:sz w:val="28"/>
          <w:szCs w:val="28"/>
        </w:rPr>
        <w:t>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В зоне</w:t>
      </w:r>
      <w:proofErr w:type="gramStart"/>
      <w:r w:rsidRPr="00CE7701">
        <w:rPr>
          <w:sz w:val="28"/>
          <w:szCs w:val="28"/>
        </w:rPr>
        <w:t xml:space="preserve"> В</w:t>
      </w:r>
      <w:proofErr w:type="gramEnd"/>
      <w:r w:rsidRPr="00CE7701">
        <w:rPr>
          <w:sz w:val="28"/>
          <w:szCs w:val="28"/>
        </w:rPr>
        <w:t xml:space="preserve"> (зона режимных территорий) в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для всех видов разрешенного использования земельного участка: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1) минимальная площадь земельных участков – 10 </w:t>
      </w:r>
      <w:proofErr w:type="spellStart"/>
      <w:r w:rsidRPr="00CE7701">
        <w:rPr>
          <w:sz w:val="28"/>
          <w:szCs w:val="28"/>
        </w:rPr>
        <w:t>кв.м</w:t>
      </w:r>
      <w:proofErr w:type="spellEnd"/>
      <w:r w:rsidR="004177FC">
        <w:rPr>
          <w:sz w:val="28"/>
          <w:szCs w:val="28"/>
        </w:rPr>
        <w:t>.</w:t>
      </w:r>
      <w:r w:rsidRPr="00CE7701">
        <w:rPr>
          <w:sz w:val="28"/>
          <w:szCs w:val="28"/>
        </w:rPr>
        <w:t xml:space="preserve">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земельных участков – 50 000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</w:t>
      </w:r>
      <w:r w:rsidR="0078225F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кв.м.;</w:t>
      </w:r>
    </w:p>
    <w:p w:rsidR="00CE7701" w:rsidRPr="00CE7701" w:rsidRDefault="0078225F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701" w:rsidRPr="00CE7701">
        <w:rPr>
          <w:sz w:val="28"/>
          <w:szCs w:val="28"/>
        </w:rPr>
        <w:t>) максимальное количество этажей зданий – 3;</w:t>
      </w:r>
    </w:p>
    <w:p w:rsidR="00CE7701" w:rsidRPr="00CE7701" w:rsidRDefault="0078225F" w:rsidP="00782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701" w:rsidRPr="00CE7701">
        <w:rPr>
          <w:sz w:val="28"/>
          <w:szCs w:val="28"/>
        </w:rPr>
        <w:t>) максимальная высота зданий от уровня земли до верха крыши – 14 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; исключение шпили, башни, флагштоки – без ограничения;</w:t>
      </w:r>
    </w:p>
    <w:p w:rsidR="00CE7701" w:rsidRPr="00CE7701" w:rsidRDefault="0078225F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701" w:rsidRPr="00CE7701">
        <w:rPr>
          <w:sz w:val="28"/>
          <w:szCs w:val="28"/>
        </w:rPr>
        <w:t>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CE7701" w:rsidRPr="00CE7701" w:rsidRDefault="0078225F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701" w:rsidRPr="00CE7701">
        <w:rPr>
          <w:sz w:val="28"/>
          <w:szCs w:val="28"/>
        </w:rPr>
        <w:t>) минимальный отступ от границ с соседними участками – 3 м.;</w:t>
      </w:r>
    </w:p>
    <w:p w:rsidR="00CE7701" w:rsidRPr="00CE7701" w:rsidRDefault="0078225F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7701" w:rsidRPr="00CE7701">
        <w:rPr>
          <w:sz w:val="28"/>
          <w:szCs w:val="28"/>
        </w:rPr>
        <w:t>) максимальный процент застройки земельного участка – 80 %</w:t>
      </w:r>
      <w:r>
        <w:rPr>
          <w:sz w:val="28"/>
          <w:szCs w:val="28"/>
        </w:rPr>
        <w:t>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78225F">
        <w:rPr>
          <w:sz w:val="28"/>
          <w:szCs w:val="28"/>
        </w:rPr>
        <w:t>В зону Л</w:t>
      </w:r>
      <w:r w:rsidRPr="00CE7701">
        <w:rPr>
          <w:sz w:val="28"/>
          <w:szCs w:val="28"/>
        </w:rPr>
        <w:t xml:space="preserve"> (зона естественного леса) дополнить предельными параметрами земельных участков и разрешенного строительства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для всех видов разрешенного использования земельного участка: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1) минимальная площадь земельных участков – 500 кв.м.;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земельных участков – 500 000 кв.м.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В зонах ИТ-1 (зона объектов инженерной инфраструктуры), ИТ-2 (зона объектов транспортной инфраструктуры) в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для всех видов разрешенного использования земельного участка: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1) минимальная площадь земельных участков – 1</w:t>
      </w:r>
      <w:r w:rsidR="0078225F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</w:t>
      </w:r>
      <w:proofErr w:type="spellStart"/>
      <w:r w:rsidRPr="00CE7701">
        <w:rPr>
          <w:sz w:val="28"/>
          <w:szCs w:val="28"/>
        </w:rPr>
        <w:t>кв.м</w:t>
      </w:r>
      <w:proofErr w:type="spellEnd"/>
      <w:r w:rsidR="004177FC">
        <w:rPr>
          <w:sz w:val="28"/>
          <w:szCs w:val="28"/>
        </w:rPr>
        <w:t>.</w:t>
      </w:r>
      <w:r w:rsidRPr="00CE7701">
        <w:rPr>
          <w:sz w:val="28"/>
          <w:szCs w:val="28"/>
        </w:rPr>
        <w:t xml:space="preserve">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земельных участков – 50 000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3) максимальное количество этажей зданий – 3;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4) максимальная высота зданий от уровня земли до верха крыши – 22 м., исключение шпили, башни, флагштоки – без ограничения;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5) минимальный отступ строений от красной линии участка (в случае, если иной не установлен линией регулирования застройки) – 3 м., в условиях сложившейся застройки допускается размещение по линии застройки (в отдельных случаях по красной линии), по фасадной границе земельного участка при условии согласования с органами местного самоуправления;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6) минимальный отступ от границ с соседними участками – 1 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lastRenderedPageBreak/>
        <w:t>7) максимальный процент застройки земельного участка – 90 %</w:t>
      </w:r>
      <w:r w:rsidR="0078225F">
        <w:rPr>
          <w:sz w:val="28"/>
          <w:szCs w:val="28"/>
        </w:rPr>
        <w:t>.</w:t>
      </w:r>
    </w:p>
    <w:p w:rsidR="00CE7701" w:rsidRPr="00CE7701" w:rsidRDefault="0078225F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зону СХ-1 </w:t>
      </w:r>
      <w:r w:rsidR="00CE7701" w:rsidRPr="00CE7701">
        <w:rPr>
          <w:sz w:val="28"/>
          <w:szCs w:val="28"/>
        </w:rPr>
        <w:t>(зоны сельскохозяйственного использования)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1) минимальная площадь земельных участков предназначенных для сельскохозяйственного использования - 300 кв.м.;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земельных участков предназначенных для сельскохозяйственного использования – 30 000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3) минимальная площадь для объектов инженерного обеспечения и объектов вспомогательного инженерного назначения - 1</w:t>
      </w:r>
      <w:r w:rsidR="0078225F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 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4) минимальная площадь земельных участков для ведения личного подсобного хозяйства -500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5) максимальная площадь земельных участков для ведения личного подсобного хозяйства – 15 000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6)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7) минимальный отступ от границ с соседними участками – 1 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8) максимальное количество этажей зданий – 3;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9) максимальная высота зданий – 22 м.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В зоне СХ (П) (зона сельскохозяйственного использования, зарезервированная под размещение промышленных объектов)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1) минимальная площадь земельных участков предназначенных для сельскохозяйственного использования - 300 кв.м.;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2) максимальная площадь земельных участков предназначенных для сельскохозяйственного использования – 30 000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3) минимальная площадь для объектов инженерного обеспечения и объектов вспомогательного инженерного назначения - 1</w:t>
      </w:r>
      <w:r w:rsidR="0078225F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 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4) минимальная площадь земельных участков для ведения личного подсобного хозяйства -500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5) максимальная площадь земельных участков для ведения личного подсобного хозяйства – 15 000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6)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7) минимальный отступ от границ с соседними участками – 1 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8) максимальное количество этажей зданий – 3;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9) максимальная высота зданий – 22 м.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В зонах специального назначения – СН-1 (зона кладбища), СН-2 (зона размещения отходов потребления) предельные параметры земельных участков и разрешенного строительства дополнить пунктами следующего содержания: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для всех видов разрешенного использования земельного участка: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1) минимальная площадь земельных участков – 10 кв.м.; 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 xml:space="preserve">2) максимальная </w:t>
      </w:r>
      <w:bookmarkStart w:id="0" w:name="_GoBack"/>
      <w:bookmarkEnd w:id="0"/>
      <w:r w:rsidRPr="00CE7701">
        <w:rPr>
          <w:sz w:val="28"/>
          <w:szCs w:val="28"/>
        </w:rPr>
        <w:t>площадь земельных участков – 100 000 кв.м.;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lastRenderedPageBreak/>
        <w:t>3) минимальная площадь для объектов инженерного обеспечения и объектов вспомогательного инженерного назначения - 1</w:t>
      </w:r>
      <w:r w:rsidR="0078225F">
        <w:rPr>
          <w:sz w:val="28"/>
          <w:szCs w:val="28"/>
        </w:rPr>
        <w:t>0</w:t>
      </w:r>
      <w:r w:rsidRPr="00CE7701">
        <w:rPr>
          <w:sz w:val="28"/>
          <w:szCs w:val="28"/>
        </w:rPr>
        <w:t xml:space="preserve"> кв. м.;</w:t>
      </w:r>
    </w:p>
    <w:p w:rsidR="00CE7701" w:rsidRPr="00CE7701" w:rsidRDefault="0078225F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701" w:rsidRPr="00CE7701">
        <w:rPr>
          <w:sz w:val="28"/>
          <w:szCs w:val="28"/>
        </w:rPr>
        <w:t>) максимальное количество этажей зданий - 2;</w:t>
      </w:r>
    </w:p>
    <w:p w:rsidR="00CE7701" w:rsidRPr="00CE7701" w:rsidRDefault="0078225F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701" w:rsidRPr="00CE7701">
        <w:rPr>
          <w:sz w:val="28"/>
          <w:szCs w:val="28"/>
        </w:rPr>
        <w:t>) максимальная высота зданий – 11 м.;</w:t>
      </w:r>
    </w:p>
    <w:p w:rsidR="00CE7701" w:rsidRPr="00CE7701" w:rsidRDefault="0078225F" w:rsidP="00CE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E7701" w:rsidRPr="00CE7701">
        <w:rPr>
          <w:sz w:val="28"/>
          <w:szCs w:val="28"/>
        </w:rPr>
        <w:t xml:space="preserve"> минимальный отступ строений от красной линии или передней границы участка (в случае, если красная линия не установлена) - 3 м</w:t>
      </w:r>
      <w:r>
        <w:rPr>
          <w:sz w:val="28"/>
          <w:szCs w:val="28"/>
        </w:rPr>
        <w:t>.</w:t>
      </w:r>
      <w:r w:rsidR="00CE7701" w:rsidRPr="00CE7701">
        <w:rPr>
          <w:sz w:val="28"/>
          <w:szCs w:val="28"/>
        </w:rPr>
        <w:t>, от красной линии проездов - 3 м</w:t>
      </w:r>
      <w:r>
        <w:rPr>
          <w:sz w:val="28"/>
          <w:szCs w:val="28"/>
        </w:rPr>
        <w:t>.,</w:t>
      </w:r>
      <w:r w:rsidR="00CE7701" w:rsidRPr="00CE7701">
        <w:rPr>
          <w:sz w:val="28"/>
          <w:szCs w:val="28"/>
        </w:rPr>
        <w:t xml:space="preserve"> либо в соответствии с документацией по планировке территории (при наличии такой документации).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8) минимальный отступ от границ с соседними участками – 1 м.;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9) максимальный процент застройки земельного участка – 10 %;</w:t>
      </w:r>
    </w:p>
    <w:p w:rsidR="00CE7701" w:rsidRPr="00CE7701" w:rsidRDefault="00CE7701" w:rsidP="00CE7701">
      <w:pPr>
        <w:ind w:firstLine="708"/>
        <w:jc w:val="both"/>
        <w:rPr>
          <w:sz w:val="28"/>
          <w:szCs w:val="28"/>
        </w:rPr>
      </w:pPr>
      <w:r w:rsidRPr="00CE7701">
        <w:rPr>
          <w:sz w:val="28"/>
          <w:szCs w:val="28"/>
        </w:rPr>
        <w:t>10) минимальный процент озеленения земельного участка – 30 %</w:t>
      </w:r>
      <w:r w:rsidR="0078225F">
        <w:rPr>
          <w:sz w:val="28"/>
          <w:szCs w:val="28"/>
        </w:rPr>
        <w:t>.</w:t>
      </w:r>
    </w:p>
    <w:p w:rsidR="004A7CF7" w:rsidRDefault="00CE7701" w:rsidP="00CE77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A7CF7">
        <w:rPr>
          <w:color w:val="000000"/>
          <w:sz w:val="28"/>
          <w:szCs w:val="28"/>
        </w:rPr>
        <w:t xml:space="preserve">. </w:t>
      </w:r>
      <w:r w:rsidR="000241EC">
        <w:rPr>
          <w:color w:val="000000"/>
          <w:sz w:val="28"/>
          <w:szCs w:val="28"/>
        </w:rPr>
        <w:t xml:space="preserve">Разместить </w:t>
      </w:r>
      <w:r w:rsidR="00D968F4">
        <w:rPr>
          <w:color w:val="000000"/>
          <w:sz w:val="28"/>
          <w:szCs w:val="28"/>
        </w:rPr>
        <w:t xml:space="preserve">(опубликовать) </w:t>
      </w:r>
      <w:r w:rsidR="000241EC">
        <w:rPr>
          <w:color w:val="000000"/>
          <w:sz w:val="28"/>
          <w:szCs w:val="28"/>
        </w:rPr>
        <w:t xml:space="preserve">настоящее решение на официальном сайте администрации </w:t>
      </w:r>
      <w:r w:rsidR="000241EC">
        <w:rPr>
          <w:sz w:val="28"/>
          <w:szCs w:val="28"/>
        </w:rPr>
        <w:t>Родниковского сельского поселения</w:t>
      </w:r>
      <w:r w:rsidR="006F309E">
        <w:rPr>
          <w:sz w:val="28"/>
          <w:szCs w:val="28"/>
        </w:rPr>
        <w:t xml:space="preserve"> </w:t>
      </w:r>
      <w:r w:rsidR="00D968F4">
        <w:rPr>
          <w:color w:val="000000"/>
          <w:sz w:val="28"/>
          <w:szCs w:val="28"/>
        </w:rPr>
        <w:t>Курганинского района</w:t>
      </w:r>
      <w:r w:rsidR="00ED51EB">
        <w:rPr>
          <w:color w:val="000000"/>
          <w:sz w:val="28"/>
          <w:szCs w:val="28"/>
        </w:rPr>
        <w:t xml:space="preserve"> и</w:t>
      </w:r>
      <w:r w:rsidR="006F309E">
        <w:rPr>
          <w:color w:val="000000"/>
          <w:sz w:val="28"/>
          <w:szCs w:val="28"/>
        </w:rPr>
        <w:t xml:space="preserve"> </w:t>
      </w:r>
      <w:r w:rsidR="00ED51EB" w:rsidRPr="00ED51EB">
        <w:rPr>
          <w:color w:val="000000"/>
          <w:sz w:val="28"/>
          <w:szCs w:val="28"/>
        </w:rPr>
        <w:t xml:space="preserve">официальном сайте </w:t>
      </w:r>
      <w:r w:rsidR="00ED51EB">
        <w:rPr>
          <w:color w:val="000000"/>
          <w:sz w:val="28"/>
          <w:szCs w:val="28"/>
        </w:rPr>
        <w:t>Федеральной государственной информационной системы</w:t>
      </w:r>
      <w:r w:rsidR="004A7CF7" w:rsidRPr="004A7CF7">
        <w:rPr>
          <w:color w:val="000000"/>
          <w:sz w:val="28"/>
          <w:szCs w:val="28"/>
        </w:rPr>
        <w:t xml:space="preserve"> территориального планирования</w:t>
      </w:r>
      <w:r w:rsidR="006F309E">
        <w:rPr>
          <w:color w:val="000000"/>
          <w:sz w:val="28"/>
          <w:szCs w:val="28"/>
        </w:rPr>
        <w:t xml:space="preserve"> </w:t>
      </w:r>
      <w:r w:rsidR="00ED51EB" w:rsidRPr="00ED51EB">
        <w:rPr>
          <w:color w:val="000000"/>
          <w:sz w:val="28"/>
          <w:szCs w:val="28"/>
        </w:rPr>
        <w:t>в информационно</w:t>
      </w:r>
      <w:r w:rsidR="006F309E">
        <w:rPr>
          <w:color w:val="000000"/>
          <w:sz w:val="28"/>
          <w:szCs w:val="28"/>
        </w:rPr>
        <w:t xml:space="preserve"> </w:t>
      </w:r>
      <w:r w:rsidR="00ED51EB" w:rsidRPr="00ED51EB">
        <w:rPr>
          <w:color w:val="000000"/>
          <w:sz w:val="28"/>
          <w:szCs w:val="28"/>
        </w:rPr>
        <w:t>-</w:t>
      </w:r>
      <w:r w:rsidR="006F309E">
        <w:rPr>
          <w:color w:val="000000"/>
          <w:sz w:val="28"/>
          <w:szCs w:val="28"/>
        </w:rPr>
        <w:t xml:space="preserve"> телеко</w:t>
      </w:r>
      <w:r w:rsidR="00ED51EB" w:rsidRPr="00ED51EB">
        <w:rPr>
          <w:color w:val="000000"/>
          <w:sz w:val="28"/>
          <w:szCs w:val="28"/>
        </w:rPr>
        <w:t>ммуникационной сети «Интернет»</w:t>
      </w:r>
      <w:r w:rsidR="00D968F4">
        <w:rPr>
          <w:color w:val="000000"/>
          <w:sz w:val="28"/>
          <w:szCs w:val="28"/>
        </w:rPr>
        <w:t>.</w:t>
      </w:r>
    </w:p>
    <w:p w:rsidR="00D968F4" w:rsidRPr="004A7CF7" w:rsidRDefault="00CE7701" w:rsidP="004A7CF7">
      <w:pPr>
        <w:suppressAutoHyphens w:val="0"/>
        <w:spacing w:after="200" w:line="240" w:lineRule="atLeas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</w:t>
      </w:r>
      <w:r w:rsidR="00D968F4" w:rsidRPr="00563350">
        <w:rPr>
          <w:color w:val="000000"/>
          <w:sz w:val="28"/>
          <w:szCs w:val="28"/>
        </w:rPr>
        <w:t xml:space="preserve">. </w:t>
      </w:r>
      <w:r w:rsidR="00D968F4">
        <w:rPr>
          <w:color w:val="000000"/>
          <w:sz w:val="28"/>
          <w:szCs w:val="28"/>
        </w:rPr>
        <w:t>Настоящее решение вступает</w:t>
      </w:r>
      <w:r w:rsidR="00D968F4" w:rsidRPr="00563350">
        <w:rPr>
          <w:color w:val="000000"/>
          <w:sz w:val="28"/>
          <w:szCs w:val="28"/>
        </w:rPr>
        <w:t xml:space="preserve"> в силу со дня его подписания. </w:t>
      </w:r>
    </w:p>
    <w:p w:rsidR="00E05907" w:rsidRPr="00D968F4" w:rsidRDefault="00E05907" w:rsidP="00E05907">
      <w:pPr>
        <w:ind w:firstLine="708"/>
        <w:jc w:val="both"/>
        <w:rPr>
          <w:iCs/>
          <w:sz w:val="28"/>
          <w:szCs w:val="28"/>
        </w:rPr>
      </w:pPr>
    </w:p>
    <w:p w:rsidR="000241EC" w:rsidRPr="00F42D50" w:rsidRDefault="000241EC" w:rsidP="00E05907">
      <w:pPr>
        <w:ind w:firstLine="708"/>
        <w:jc w:val="both"/>
        <w:rPr>
          <w:iCs/>
          <w:sz w:val="28"/>
          <w:szCs w:val="28"/>
        </w:rPr>
      </w:pPr>
    </w:p>
    <w:p w:rsidR="00F42D50" w:rsidRDefault="00F42D50" w:rsidP="00F42D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701">
        <w:rPr>
          <w:sz w:val="28"/>
          <w:szCs w:val="28"/>
        </w:rPr>
        <w:t xml:space="preserve">Председатель </w:t>
      </w:r>
      <w:r w:rsidR="00CE7701" w:rsidRPr="00CE7701">
        <w:rPr>
          <w:sz w:val="28"/>
          <w:szCs w:val="28"/>
        </w:rPr>
        <w:t>Совета</w:t>
      </w:r>
    </w:p>
    <w:p w:rsidR="00F42D50" w:rsidRPr="00F42D50" w:rsidRDefault="00F42D50" w:rsidP="00F42D50">
      <w:pPr>
        <w:jc w:val="both"/>
        <w:rPr>
          <w:sz w:val="28"/>
          <w:szCs w:val="28"/>
        </w:rPr>
      </w:pPr>
      <w:r w:rsidRPr="00F42D50">
        <w:rPr>
          <w:sz w:val="28"/>
          <w:szCs w:val="28"/>
        </w:rPr>
        <w:t>сельского поселения</w:t>
      </w:r>
      <w:r w:rsidRPr="00F42D50">
        <w:rPr>
          <w:sz w:val="28"/>
          <w:szCs w:val="28"/>
        </w:rPr>
        <w:tab/>
      </w:r>
      <w:r w:rsidRPr="00F42D50">
        <w:rPr>
          <w:sz w:val="28"/>
          <w:szCs w:val="28"/>
        </w:rPr>
        <w:tab/>
      </w:r>
      <w:r w:rsidRPr="00F42D50">
        <w:rPr>
          <w:sz w:val="28"/>
          <w:szCs w:val="28"/>
        </w:rPr>
        <w:tab/>
      </w:r>
      <w:r w:rsidRPr="00F42D50">
        <w:rPr>
          <w:sz w:val="28"/>
          <w:szCs w:val="28"/>
        </w:rPr>
        <w:tab/>
      </w:r>
      <w:r w:rsidRPr="00F42D50">
        <w:rPr>
          <w:sz w:val="28"/>
          <w:szCs w:val="28"/>
        </w:rPr>
        <w:tab/>
        <w:t xml:space="preserve">Родниковского </w:t>
      </w:r>
    </w:p>
    <w:p w:rsidR="00F42D50" w:rsidRPr="00F42D50" w:rsidRDefault="00F42D50" w:rsidP="00F42D50">
      <w:pPr>
        <w:jc w:val="both"/>
        <w:rPr>
          <w:sz w:val="28"/>
          <w:szCs w:val="28"/>
        </w:rPr>
      </w:pPr>
      <w:r w:rsidRPr="00F42D50">
        <w:rPr>
          <w:sz w:val="28"/>
          <w:szCs w:val="28"/>
        </w:rPr>
        <w:tab/>
      </w:r>
      <w:r w:rsidRPr="00F42D50">
        <w:rPr>
          <w:sz w:val="28"/>
          <w:szCs w:val="28"/>
        </w:rPr>
        <w:tab/>
      </w:r>
      <w:r w:rsidRPr="00F42D50">
        <w:rPr>
          <w:sz w:val="28"/>
          <w:szCs w:val="28"/>
        </w:rPr>
        <w:tab/>
      </w:r>
      <w:r w:rsidRPr="00F42D50">
        <w:rPr>
          <w:sz w:val="28"/>
          <w:szCs w:val="28"/>
        </w:rPr>
        <w:tab/>
      </w:r>
      <w:r w:rsidRPr="00F42D50">
        <w:rPr>
          <w:sz w:val="28"/>
          <w:szCs w:val="28"/>
        </w:rPr>
        <w:tab/>
      </w:r>
      <w:r w:rsidRPr="00F42D50">
        <w:rPr>
          <w:sz w:val="28"/>
          <w:szCs w:val="28"/>
        </w:rPr>
        <w:tab/>
      </w:r>
      <w:r w:rsidRPr="00F42D50">
        <w:rPr>
          <w:sz w:val="28"/>
          <w:szCs w:val="28"/>
        </w:rPr>
        <w:tab/>
      </w:r>
      <w:r w:rsidRPr="00F42D50">
        <w:rPr>
          <w:sz w:val="28"/>
          <w:szCs w:val="28"/>
        </w:rPr>
        <w:tab/>
        <w:t>поселения</w:t>
      </w:r>
    </w:p>
    <w:p w:rsidR="007A451E" w:rsidRDefault="00F42D50" w:rsidP="00F42D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Е.А. Тарасов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701">
        <w:rPr>
          <w:sz w:val="28"/>
          <w:szCs w:val="28"/>
        </w:rPr>
        <w:t>__________Т</w:t>
      </w:r>
      <w:r>
        <w:rPr>
          <w:sz w:val="28"/>
          <w:szCs w:val="28"/>
        </w:rPr>
        <w:t>.В</w:t>
      </w:r>
      <w:r w:rsidRPr="00F42D50">
        <w:rPr>
          <w:sz w:val="28"/>
          <w:szCs w:val="28"/>
        </w:rPr>
        <w:t xml:space="preserve">. </w:t>
      </w:r>
      <w:r w:rsidR="00CE7701">
        <w:rPr>
          <w:sz w:val="28"/>
          <w:szCs w:val="28"/>
        </w:rPr>
        <w:t>Махно</w:t>
      </w:r>
    </w:p>
    <w:sectPr w:rsidR="007A451E" w:rsidSect="00B07A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/>
      </w:rPr>
    </w:lvl>
  </w:abstractNum>
  <w:abstractNum w:abstractNumId="2">
    <w:nsid w:val="055D5F28"/>
    <w:multiLevelType w:val="hybridMultilevel"/>
    <w:tmpl w:val="6AF6DB94"/>
    <w:lvl w:ilvl="0" w:tplc="9514A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B72B4"/>
    <w:multiLevelType w:val="hybridMultilevel"/>
    <w:tmpl w:val="6CA21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052F8"/>
    <w:multiLevelType w:val="hybridMultilevel"/>
    <w:tmpl w:val="6AF6DB94"/>
    <w:lvl w:ilvl="0" w:tplc="9514A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A92C95"/>
    <w:multiLevelType w:val="hybridMultilevel"/>
    <w:tmpl w:val="AF84DCB0"/>
    <w:lvl w:ilvl="0" w:tplc="9514A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E25517"/>
    <w:multiLevelType w:val="hybridMultilevel"/>
    <w:tmpl w:val="6AF6DB94"/>
    <w:lvl w:ilvl="0" w:tplc="9514A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32BEB"/>
    <w:multiLevelType w:val="hybridMultilevel"/>
    <w:tmpl w:val="6AF6DB94"/>
    <w:lvl w:ilvl="0" w:tplc="9514A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D72139"/>
    <w:multiLevelType w:val="hybridMultilevel"/>
    <w:tmpl w:val="6AF6DB94"/>
    <w:lvl w:ilvl="0" w:tplc="9514A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F2154C"/>
    <w:multiLevelType w:val="hybridMultilevel"/>
    <w:tmpl w:val="BB36A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02B0"/>
    <w:multiLevelType w:val="hybridMultilevel"/>
    <w:tmpl w:val="6AF6DB94"/>
    <w:lvl w:ilvl="0" w:tplc="9514A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422AD"/>
    <w:multiLevelType w:val="hybridMultilevel"/>
    <w:tmpl w:val="44329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B3B56"/>
    <w:multiLevelType w:val="hybridMultilevel"/>
    <w:tmpl w:val="63320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94077B"/>
    <w:multiLevelType w:val="hybridMultilevel"/>
    <w:tmpl w:val="FEFEE8DA"/>
    <w:lvl w:ilvl="0" w:tplc="9514A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2A1898"/>
    <w:multiLevelType w:val="hybridMultilevel"/>
    <w:tmpl w:val="19C05F5C"/>
    <w:lvl w:ilvl="0" w:tplc="7D9AF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DD6CA8"/>
    <w:multiLevelType w:val="hybridMultilevel"/>
    <w:tmpl w:val="379EFDFA"/>
    <w:lvl w:ilvl="0" w:tplc="9514A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5C0C81"/>
    <w:multiLevelType w:val="hybridMultilevel"/>
    <w:tmpl w:val="3462FA3E"/>
    <w:lvl w:ilvl="0" w:tplc="913C0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696815"/>
    <w:multiLevelType w:val="hybridMultilevel"/>
    <w:tmpl w:val="157EEE24"/>
    <w:lvl w:ilvl="0" w:tplc="9514A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055C23"/>
    <w:multiLevelType w:val="hybridMultilevel"/>
    <w:tmpl w:val="E050FDE0"/>
    <w:lvl w:ilvl="0" w:tplc="EB7C7C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1349F1"/>
    <w:multiLevelType w:val="hybridMultilevel"/>
    <w:tmpl w:val="5E92A1AC"/>
    <w:lvl w:ilvl="0" w:tplc="68C24A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6"/>
  </w:num>
  <w:num w:numId="12">
    <w:abstractNumId w:val="18"/>
  </w:num>
  <w:num w:numId="13">
    <w:abstractNumId w:val="5"/>
  </w:num>
  <w:num w:numId="14">
    <w:abstractNumId w:val="19"/>
  </w:num>
  <w:num w:numId="15">
    <w:abstractNumId w:val="9"/>
  </w:num>
  <w:num w:numId="16">
    <w:abstractNumId w:val="17"/>
  </w:num>
  <w:num w:numId="17">
    <w:abstractNumId w:val="11"/>
  </w:num>
  <w:num w:numId="18">
    <w:abstractNumId w:val="12"/>
  </w:num>
  <w:num w:numId="19">
    <w:abstractNumId w:val="20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51E"/>
    <w:rsid w:val="000241EC"/>
    <w:rsid w:val="00031A58"/>
    <w:rsid w:val="0004426E"/>
    <w:rsid w:val="00045BE7"/>
    <w:rsid w:val="000720AE"/>
    <w:rsid w:val="001024A3"/>
    <w:rsid w:val="001C4598"/>
    <w:rsid w:val="001F3527"/>
    <w:rsid w:val="00233A4E"/>
    <w:rsid w:val="00241E9A"/>
    <w:rsid w:val="002C2491"/>
    <w:rsid w:val="003D38A3"/>
    <w:rsid w:val="00411B18"/>
    <w:rsid w:val="004177FC"/>
    <w:rsid w:val="004A7CF7"/>
    <w:rsid w:val="00566F75"/>
    <w:rsid w:val="00617BE7"/>
    <w:rsid w:val="00685709"/>
    <w:rsid w:val="00697327"/>
    <w:rsid w:val="006B236E"/>
    <w:rsid w:val="006F309E"/>
    <w:rsid w:val="00756E85"/>
    <w:rsid w:val="0078225F"/>
    <w:rsid w:val="007A451E"/>
    <w:rsid w:val="008A1260"/>
    <w:rsid w:val="00A8757B"/>
    <w:rsid w:val="00A93F8A"/>
    <w:rsid w:val="00B07A47"/>
    <w:rsid w:val="00B359A1"/>
    <w:rsid w:val="00B7088D"/>
    <w:rsid w:val="00BC645D"/>
    <w:rsid w:val="00CE7701"/>
    <w:rsid w:val="00D3070F"/>
    <w:rsid w:val="00D968F4"/>
    <w:rsid w:val="00DF531C"/>
    <w:rsid w:val="00E05907"/>
    <w:rsid w:val="00E3052B"/>
    <w:rsid w:val="00ED51EB"/>
    <w:rsid w:val="00F42D50"/>
    <w:rsid w:val="00F4563C"/>
    <w:rsid w:val="00FA1249"/>
    <w:rsid w:val="00FC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07"/>
    <w:pPr>
      <w:ind w:left="720"/>
      <w:contextualSpacing/>
    </w:pPr>
  </w:style>
  <w:style w:type="paragraph" w:customStyle="1" w:styleId="nienie">
    <w:name w:val="nienie"/>
    <w:basedOn w:val="a"/>
    <w:rsid w:val="00E05907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Iauiue">
    <w:name w:val="Iau?iue"/>
    <w:rsid w:val="00E05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E05907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E05907"/>
    <w:pPr>
      <w:jc w:val="center"/>
    </w:pPr>
  </w:style>
  <w:style w:type="paragraph" w:customStyle="1" w:styleId="3">
    <w:name w:val="Îñíîâíîé òåêñò ñ îòñòóïîì 3"/>
    <w:basedOn w:val="a"/>
    <w:rsid w:val="00E05907"/>
    <w:pPr>
      <w:widowControl w:val="0"/>
      <w:suppressAutoHyphens w:val="0"/>
      <w:ind w:firstLine="567"/>
      <w:jc w:val="both"/>
    </w:pPr>
    <w:rPr>
      <w:rFonts w:ascii="Peterburg" w:hAnsi="Peterburg" w:cs="Peterburg"/>
      <w:b/>
      <w:bCs/>
      <w:i/>
      <w:iCs/>
      <w:lang w:eastAsia="ru-RU"/>
    </w:rPr>
  </w:style>
  <w:style w:type="paragraph" w:customStyle="1" w:styleId="ConsPlusNormal">
    <w:name w:val="ConsPlusNormal"/>
    <w:rsid w:val="00E05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05907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05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05907"/>
    <w:pPr>
      <w:tabs>
        <w:tab w:val="center" w:pos="4677"/>
        <w:tab w:val="right" w:pos="9355"/>
      </w:tabs>
      <w:suppressAutoHyphens w:val="0"/>
    </w:pPr>
    <w:rPr>
      <w:rFonts w:eastAsia="SimSun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059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E05907"/>
    <w:pPr>
      <w:tabs>
        <w:tab w:val="center" w:pos="4677"/>
        <w:tab w:val="right" w:pos="9355"/>
      </w:tabs>
      <w:suppressAutoHyphens w:val="0"/>
    </w:pPr>
    <w:rPr>
      <w:rFonts w:eastAsia="SimSun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E0590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E05907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0241EC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12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126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07"/>
    <w:pPr>
      <w:ind w:left="720"/>
      <w:contextualSpacing/>
    </w:pPr>
  </w:style>
  <w:style w:type="paragraph" w:customStyle="1" w:styleId="nienie">
    <w:name w:val="nienie"/>
    <w:basedOn w:val="a"/>
    <w:rsid w:val="00E05907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Iauiue">
    <w:name w:val="Iau?iue"/>
    <w:rsid w:val="00E05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E05907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E05907"/>
    <w:pPr>
      <w:jc w:val="center"/>
    </w:pPr>
  </w:style>
  <w:style w:type="paragraph" w:customStyle="1" w:styleId="3">
    <w:name w:val="Îñíîâíîé òåêñò ñ îòñòóïîì 3"/>
    <w:basedOn w:val="a"/>
    <w:rsid w:val="00E05907"/>
    <w:pPr>
      <w:widowControl w:val="0"/>
      <w:suppressAutoHyphens w:val="0"/>
      <w:ind w:firstLine="567"/>
      <w:jc w:val="both"/>
    </w:pPr>
    <w:rPr>
      <w:rFonts w:ascii="Peterburg" w:hAnsi="Peterburg" w:cs="Peterburg"/>
      <w:b/>
      <w:bCs/>
      <w:i/>
      <w:iCs/>
      <w:lang w:eastAsia="ru-RU"/>
    </w:rPr>
  </w:style>
  <w:style w:type="paragraph" w:customStyle="1" w:styleId="ConsPlusNormal">
    <w:name w:val="ConsPlusNormal"/>
    <w:rsid w:val="00E05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05907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05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05907"/>
    <w:pPr>
      <w:tabs>
        <w:tab w:val="center" w:pos="4677"/>
        <w:tab w:val="right" w:pos="9355"/>
      </w:tabs>
      <w:suppressAutoHyphens w:val="0"/>
    </w:pPr>
    <w:rPr>
      <w:rFonts w:eastAsia="SimSun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059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E05907"/>
    <w:pPr>
      <w:tabs>
        <w:tab w:val="center" w:pos="4677"/>
        <w:tab w:val="right" w:pos="9355"/>
      </w:tabs>
      <w:suppressAutoHyphens w:val="0"/>
    </w:pPr>
    <w:rPr>
      <w:rFonts w:eastAsia="SimSun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E0590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E05907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0241EC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E855-8F6A-4EDC-9B76-33D174C2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2016-11-28T05:50:00Z</cp:lastPrinted>
  <dcterms:created xsi:type="dcterms:W3CDTF">2016-10-03T11:19:00Z</dcterms:created>
  <dcterms:modified xsi:type="dcterms:W3CDTF">2016-11-29T07:01:00Z</dcterms:modified>
</cp:coreProperties>
</file>