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A179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  <w:bookmarkStart w:id="0" w:name="bookmark5"/>
    </w:p>
    <w:p w14:paraId="375048EB" w14:textId="77777777" w:rsidR="000D54F9" w:rsidRPr="00AB17D5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1E0A2E6C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</w:p>
    <w:p w14:paraId="07A3B0EA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DC6C605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14:paraId="3DA76C75" w14:textId="0D6C2FC9" w:rsidR="000D54F9" w:rsidRDefault="005F2BEE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</w:t>
      </w:r>
      <w:r w:rsidR="000D54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AF898A6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14:paraId="0E04F179" w14:textId="65FC470B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2BE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5F2BE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F2B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5F2B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-р</w:t>
      </w:r>
    </w:p>
    <w:p w14:paraId="6EB06846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009D43EA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2C430C80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</w:pPr>
    </w:p>
    <w:p w14:paraId="23434F96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6850FE9A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  <w:r>
        <w:t>ПЕРЕЧЕНЬ</w:t>
      </w:r>
      <w:bookmarkEnd w:id="0"/>
    </w:p>
    <w:tbl>
      <w:tblPr>
        <w:tblpPr w:leftFromText="180" w:rightFromText="180" w:vertAnchor="text" w:horzAnchor="margin" w:tblpY="1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8204"/>
      </w:tblGrid>
      <w:tr w:rsidR="007559E4" w14:paraId="744FD8B3" w14:textId="77777777" w:rsidTr="007559E4">
        <w:trPr>
          <w:trHeight w:hRule="exact" w:val="6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389F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3pt"/>
              </w:rPr>
              <w:t>Код при</w:t>
            </w:r>
            <w:r>
              <w:rPr>
                <w:rStyle w:val="213pt"/>
              </w:rPr>
              <w:softHyphen/>
              <w:t>чины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DF51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Наименование причины</w:t>
            </w:r>
          </w:p>
        </w:tc>
      </w:tr>
      <w:tr w:rsidR="007559E4" w14:paraId="3A0E4A09" w14:textId="77777777" w:rsidTr="007559E4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46A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8A712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7559E4" w14:paraId="79E51AFB" w14:textId="77777777" w:rsidTr="007559E4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15B5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CA3CF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Возврат ошибочно зачисленных средств</w:t>
            </w:r>
          </w:p>
        </w:tc>
      </w:tr>
      <w:tr w:rsidR="007559E4" w14:paraId="2CC9272E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06C4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58982" w14:textId="77777777" w:rsidR="007559E4" w:rsidRDefault="007559E4" w:rsidP="007559E4">
            <w:pPr>
              <w:pStyle w:val="20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Возврат, зачет либо уточнение вида и принадлежности платежей прошлых лет в текущем году</w:t>
            </w:r>
          </w:p>
        </w:tc>
      </w:tr>
      <w:tr w:rsidR="007559E4" w14:paraId="5BA5D96A" w14:textId="77777777" w:rsidTr="007559E4">
        <w:trPr>
          <w:trHeight w:hRule="exact" w:val="29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D937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9F417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Зачисление невыясненных платежей в последний день отчетного периода</w:t>
            </w:r>
          </w:p>
        </w:tc>
      </w:tr>
      <w:tr w:rsidR="007559E4" w14:paraId="2AA8BEF0" w14:textId="77777777" w:rsidTr="007559E4">
        <w:trPr>
          <w:trHeight w:hRule="exact" w:val="5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A72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34F60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Заявительный характер субсидирования организаций, производителей това</w:t>
            </w:r>
            <w:r>
              <w:rPr>
                <w:rStyle w:val="213pt"/>
              </w:rPr>
              <w:softHyphen/>
              <w:t>ров, работ и услуг, не поддается точному прогнозированию</w:t>
            </w:r>
          </w:p>
        </w:tc>
      </w:tr>
      <w:tr w:rsidR="007559E4" w14:paraId="6B85EE2C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1C55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C97BD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Объем возврата восстановленных остатков межбюджетных трансфертов, имеющих целевое назначение, прошлых лет в федеральный бюджет</w:t>
            </w:r>
          </w:p>
        </w:tc>
      </w:tr>
      <w:tr w:rsidR="007559E4" w14:paraId="79657C90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F6E3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22155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Объем возврата остатков межбюджет</w:t>
            </w:r>
            <w:r w:rsidR="00810467">
              <w:rPr>
                <w:rStyle w:val="213pt"/>
              </w:rPr>
              <w:t>н</w:t>
            </w:r>
            <w:r>
              <w:rPr>
                <w:rStyle w:val="213pt"/>
              </w:rPr>
              <w:t>ых трансфертов, имеющих целевое назначение, прошлых лет в федеральный бюджет</w:t>
            </w:r>
          </w:p>
        </w:tc>
      </w:tr>
      <w:tr w:rsidR="007559E4" w14:paraId="761EEF68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937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E9034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11 квартал текущего года</w:t>
            </w:r>
          </w:p>
        </w:tc>
      </w:tr>
      <w:tr w:rsidR="007559E4" w14:paraId="63F3BCBA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64C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E648A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111 квартал текущего года</w:t>
            </w:r>
          </w:p>
        </w:tc>
      </w:tr>
      <w:tr w:rsidR="007559E4" w14:paraId="68B76AE8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070F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79BF9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IV квартал текущего года</w:t>
            </w:r>
          </w:p>
        </w:tc>
      </w:tr>
      <w:tr w:rsidR="007559E4" w14:paraId="66CA62E5" w14:textId="77777777" w:rsidTr="007559E4">
        <w:trPr>
          <w:trHeight w:hRule="exact" w:val="8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431C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47A8A" w14:textId="77777777" w:rsidR="007559E4" w:rsidRDefault="007559E4" w:rsidP="007559E4">
            <w:pPr>
              <w:pStyle w:val="20"/>
              <w:shd w:val="clear" w:color="auto" w:fill="auto"/>
              <w:tabs>
                <w:tab w:val="left" w:pos="1814"/>
                <w:tab w:val="left" w:pos="3179"/>
                <w:tab w:val="left" w:pos="5324"/>
                <w:tab w:val="left" w:pos="7114"/>
              </w:tabs>
              <w:spacing w:after="0" w:line="274" w:lineRule="exact"/>
              <w:jc w:val="both"/>
            </w:pPr>
            <w:r>
              <w:rPr>
                <w:rStyle w:val="213pt"/>
              </w:rPr>
              <w:t>Поступление</w:t>
            </w:r>
            <w:r>
              <w:rPr>
                <w:rStyle w:val="213pt"/>
              </w:rPr>
              <w:tab/>
              <w:t>доходов</w:t>
            </w:r>
            <w:r>
              <w:rPr>
                <w:rStyle w:val="213pt"/>
              </w:rPr>
              <w:tab/>
              <w:t>по фактическим</w:t>
            </w:r>
            <w:r>
              <w:rPr>
                <w:rStyle w:val="213pt"/>
              </w:rPr>
              <w:tab/>
              <w:t>обращениям</w:t>
            </w:r>
            <w:r>
              <w:rPr>
                <w:rStyle w:val="213pt"/>
              </w:rPr>
              <w:tab/>
              <w:t>граждан</w:t>
            </w:r>
          </w:p>
          <w:p w14:paraId="48EDD327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 xml:space="preserve">за разрешениями на перевозку пассажиров, имеет заявительный характер, </w:t>
            </w:r>
            <w:r w:rsidR="00810467">
              <w:rPr>
                <w:rStyle w:val="213pt"/>
              </w:rPr>
              <w:t>не поддается</w:t>
            </w:r>
            <w:r>
              <w:rPr>
                <w:rStyle w:val="213pt"/>
              </w:rPr>
              <w:t xml:space="preserve"> точному прогнозированию</w:t>
            </w:r>
          </w:p>
        </w:tc>
      </w:tr>
      <w:tr w:rsidR="007559E4" w14:paraId="15A9E37B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0E253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78303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Поступление средств в соответствии с фактически произведенными расхо</w:t>
            </w:r>
            <w:r>
              <w:rPr>
                <w:rStyle w:val="213pt"/>
              </w:rPr>
              <w:softHyphen/>
              <w:t>дами на основании представленных документов</w:t>
            </w:r>
          </w:p>
        </w:tc>
      </w:tr>
      <w:tr w:rsidR="007559E4" w14:paraId="6DF0BE08" w14:textId="77777777" w:rsidTr="007559E4">
        <w:trPr>
          <w:trHeight w:hRule="exact" w:val="28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B3E9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ABD65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Поступления ожидаются в следующих отчетных периодах</w:t>
            </w:r>
          </w:p>
        </w:tc>
      </w:tr>
      <w:tr w:rsidR="007559E4" w14:paraId="02C80970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19C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52EFA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Поэтапное поступление средств от государственной корпорации - Фонда со</w:t>
            </w:r>
            <w:r>
              <w:rPr>
                <w:rStyle w:val="213pt"/>
              </w:rPr>
              <w:softHyphen/>
              <w:t>действия реформированию жилищно-коммунального хозяйства</w:t>
            </w:r>
          </w:p>
        </w:tc>
      </w:tr>
      <w:tr w:rsidR="007559E4" w14:paraId="0C9C1369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AE4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0DA85" w14:textId="77777777" w:rsidR="007559E4" w:rsidRDefault="007559E4" w:rsidP="007559E4">
            <w:pPr>
              <w:pStyle w:val="20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 xml:space="preserve">Предоставление дотации в соответствии с кассовым планом исполнения </w:t>
            </w:r>
            <w:r w:rsidR="00810467">
              <w:rPr>
                <w:rStyle w:val="213pt"/>
              </w:rPr>
              <w:t>федерального бюджета</w:t>
            </w:r>
          </w:p>
        </w:tc>
      </w:tr>
      <w:tr w:rsidR="007559E4" w14:paraId="5715F2B6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569E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4E36E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Предоставление субсидий бюджету Краснодарского края из местных бюдже</w:t>
            </w:r>
            <w:r>
              <w:rPr>
                <w:rStyle w:val="213pt"/>
              </w:rPr>
              <w:softHyphen/>
              <w:t>тов в соответствии с утвержденным порядком</w:t>
            </w:r>
          </w:p>
        </w:tc>
      </w:tr>
      <w:tr w:rsidR="007559E4" w14:paraId="6DAE5418" w14:textId="77777777" w:rsidTr="007559E4">
        <w:trPr>
          <w:trHeight w:hRule="exact" w:val="32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D24C9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DF61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Сложившаяся динамика поступлений в соответствии с договорами о предо-</w:t>
            </w:r>
          </w:p>
        </w:tc>
      </w:tr>
    </w:tbl>
    <w:p w14:paraId="53DD0BA1" w14:textId="77777777" w:rsidR="000D54F9" w:rsidRPr="00810467" w:rsidRDefault="000D54F9" w:rsidP="000D54F9">
      <w:pPr>
        <w:pStyle w:val="30"/>
        <w:shd w:val="clear" w:color="auto" w:fill="auto"/>
        <w:spacing w:after="666" w:line="324" w:lineRule="exact"/>
        <w:ind w:right="160"/>
        <w:rPr>
          <w:sz w:val="28"/>
        </w:rPr>
      </w:pPr>
      <w:r w:rsidRPr="00810467">
        <w:rPr>
          <w:sz w:val="28"/>
        </w:rPr>
        <w:t>кодов и причин отклонений от планового процента</w:t>
      </w:r>
      <w:r w:rsidRPr="00810467">
        <w:rPr>
          <w:sz w:val="28"/>
        </w:rPr>
        <w:br/>
        <w:t>исполнения формы 0503164 «Сведения об исполнении</w:t>
      </w:r>
      <w:r w:rsidRPr="00810467">
        <w:rPr>
          <w:sz w:val="28"/>
        </w:rPr>
        <w:br/>
        <w:t>бюджета» по разделам «Доходы бюджета»</w:t>
      </w:r>
      <w:r>
        <w:t>,</w:t>
      </w:r>
      <w:r>
        <w:br/>
      </w:r>
      <w:r w:rsidRPr="00810467">
        <w:rPr>
          <w:sz w:val="28"/>
        </w:rPr>
        <w:t>«Источники финансирования дефицита бюджета»</w:t>
      </w:r>
    </w:p>
    <w:p w14:paraId="6214114D" w14:textId="77777777" w:rsidR="000D54F9" w:rsidRDefault="000D54F9" w:rsidP="000D54F9">
      <w:pPr>
        <w:framePr w:w="9529" w:wrap="notBeside" w:vAnchor="text" w:hAnchor="text" w:xAlign="center" w:y="1"/>
        <w:rPr>
          <w:sz w:val="2"/>
          <w:szCs w:val="2"/>
        </w:rPr>
      </w:pPr>
    </w:p>
    <w:p w14:paraId="36E8B3CE" w14:textId="77777777" w:rsidR="000D54F9" w:rsidRDefault="000D54F9" w:rsidP="000D54F9">
      <w:pPr>
        <w:rPr>
          <w:sz w:val="2"/>
          <w:szCs w:val="2"/>
        </w:rPr>
      </w:pPr>
    </w:p>
    <w:p w14:paraId="1846B0D8" w14:textId="77777777" w:rsidR="000D54F9" w:rsidRDefault="000D54F9" w:rsidP="000D54F9">
      <w:pPr>
        <w:pStyle w:val="a4"/>
        <w:framePr w:w="9565" w:wrap="notBeside" w:vAnchor="text" w:hAnchor="text" w:xAlign="center" w:y="1"/>
        <w:shd w:val="clear" w:color="auto" w:fill="auto"/>
        <w:spacing w:line="266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8226"/>
      </w:tblGrid>
      <w:tr w:rsidR="000D54F9" w14:paraId="1FDF19E9" w14:textId="77777777" w:rsidTr="00354104">
        <w:trPr>
          <w:trHeight w:hRule="exact" w:val="31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FB2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0DE5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489901C3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B2BF" w14:textId="77777777" w:rsidR="000D54F9" w:rsidRDefault="000D54F9" w:rsidP="00354104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31E94" w14:textId="77777777" w:rsidR="000D54F9" w:rsidRDefault="00810467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предоставлении</w:t>
            </w:r>
            <w:r w:rsidR="000D54F9">
              <w:rPr>
                <w:rStyle w:val="213pt"/>
              </w:rPr>
              <w:t xml:space="preserve"> бюджетных кредитов бюджетам муниципальных образований </w:t>
            </w:r>
            <w:r w:rsidR="00A37891">
              <w:rPr>
                <w:rStyle w:val="213pt"/>
              </w:rPr>
              <w:t>Краснодарского края</w:t>
            </w:r>
          </w:p>
        </w:tc>
      </w:tr>
      <w:tr w:rsidR="000D54F9" w14:paraId="4CBC3E2C" w14:textId="77777777" w:rsidTr="00354104">
        <w:trPr>
          <w:trHeight w:hRule="exact"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5623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4CF2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Сложившаяся динамика поступлений доходов с учетом сроков уплаты, уста</w:t>
            </w:r>
            <w:r>
              <w:rPr>
                <w:rStyle w:val="213pt"/>
              </w:rPr>
              <w:softHyphen/>
              <w:t>новленных договорами аренды имущества (в том числе земельных учас тков)</w:t>
            </w:r>
          </w:p>
        </w:tc>
      </w:tr>
      <w:tr w:rsidR="000D54F9" w14:paraId="3C6B7FD3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F593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EF3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зачисление безвозмездных поступлений от государственных (муниципальных) организаций, не поддается точному прогнозированию</w:t>
            </w:r>
          </w:p>
        </w:tc>
      </w:tr>
      <w:tr w:rsidR="000D54F9" w14:paraId="51238027" w14:textId="77777777" w:rsidTr="00354104">
        <w:trPr>
          <w:trHeight w:hRule="exact" w:val="8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84A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449E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зачисление безвозмездных поступлений от физических и юри</w:t>
            </w:r>
            <w:r>
              <w:rPr>
                <w:rStyle w:val="213pt"/>
              </w:rPr>
              <w:softHyphen/>
              <w:t>дических лиц на финансовое обеспечение дорожной деятельности, не поддается точному прогнозированию</w:t>
            </w:r>
          </w:p>
        </w:tc>
      </w:tr>
      <w:tr w:rsidR="000D54F9" w14:paraId="46F2B69F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3E3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7D352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 xml:space="preserve">Фактическое поступление дивидендов по результатам работы акционерных </w:t>
            </w:r>
            <w:r w:rsidR="00A37891">
              <w:rPr>
                <w:rStyle w:val="213pt"/>
              </w:rPr>
              <w:t>обществ</w:t>
            </w:r>
            <w:r>
              <w:rPr>
                <w:rStyle w:val="213pt"/>
              </w:rPr>
              <w:t xml:space="preserve"> за отчетный период</w:t>
            </w:r>
          </w:p>
        </w:tc>
      </w:tr>
      <w:tr w:rsidR="000D54F9" w14:paraId="0554529C" w14:textId="77777777" w:rsidTr="00354104">
        <w:trPr>
          <w:trHeight w:hRule="exact" w:val="8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D6B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D117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за проведение государственной экологи</w:t>
            </w:r>
            <w:r>
              <w:rPr>
                <w:rStyle w:val="213pt"/>
              </w:rPr>
              <w:softHyphen/>
              <w:t>ческой экспертизы, имеет заявительный характер, не поддается точному про</w:t>
            </w:r>
            <w:r>
              <w:rPr>
                <w:rStyle w:val="213pt"/>
              </w:rPr>
              <w:softHyphen/>
              <w:t>гнозированию</w:t>
            </w:r>
          </w:p>
        </w:tc>
      </w:tr>
      <w:tr w:rsidR="000D54F9" w14:paraId="112C38BB" w14:textId="77777777" w:rsidTr="00354104">
        <w:trPr>
          <w:trHeight w:hRule="exact" w:val="66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1E39F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6000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автономными учреждениями остатков субсидий прошлых лет, не помается точному прогнозированию</w:t>
            </w:r>
          </w:p>
        </w:tc>
      </w:tr>
      <w:tr w:rsidR="000D54F9" w14:paraId="77F46E22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214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F1F6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бюджетными учреждениями остатков субсидий прошлых лет, не поддается точному прогнозированию</w:t>
            </w:r>
          </w:p>
        </w:tc>
      </w:tr>
      <w:tr w:rsidR="000D54F9" w14:paraId="2E60E137" w14:textId="77777777" w:rsidTr="00354104">
        <w:trPr>
          <w:trHeight w:hRule="exact" w:val="55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05B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1FE9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иными организациями остат</w:t>
            </w:r>
            <w:r>
              <w:rPr>
                <w:rStyle w:val="213pt"/>
              </w:rPr>
              <w:softHyphen/>
              <w:t>ков субсидий прошлых лет,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прогнозированию</w:t>
            </w:r>
          </w:p>
        </w:tc>
      </w:tr>
      <w:tr w:rsidR="000D54F9" w14:paraId="16B20715" w14:textId="77777777" w:rsidTr="00354104">
        <w:trPr>
          <w:trHeight w:hRule="exact" w:val="11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CC635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CC72E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межбюджетных трансфертов прошлых лет на социальные выплаты безработным гражданам из бюджета Пенсионного фонда Российской Федерации, не поддается точ</w:t>
            </w:r>
            <w:r>
              <w:rPr>
                <w:rStyle w:val="213pt"/>
              </w:rPr>
              <w:softHyphen/>
              <w:t>ному прогнозированию</w:t>
            </w:r>
          </w:p>
        </w:tc>
      </w:tr>
      <w:tr w:rsidR="000D54F9" w14:paraId="6D7E3CA9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5C2A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A7F3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межбюджетных трансфертов прошлых лез- на социальные выплаты безработным гражданам</w:t>
            </w:r>
          </w:p>
        </w:tc>
      </w:tr>
      <w:tr w:rsidR="000D54F9" w14:paraId="7F9281A8" w14:textId="77777777" w:rsidTr="00354104">
        <w:trPr>
          <w:trHeight w:hRule="exact" w:val="8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12A3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9B8C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</w:t>
            </w:r>
            <w:r w:rsidR="00A37891">
              <w:rPr>
                <w:rStyle w:val="213pt"/>
              </w:rPr>
              <w:t>н</w:t>
            </w:r>
            <w:r>
              <w:rPr>
                <w:rStyle w:val="213pt"/>
              </w:rPr>
              <w:t>ых трансфертов, имеющих целевое назначение, не поддается точному прогнози</w:t>
            </w:r>
            <w:r>
              <w:rPr>
                <w:rStyle w:val="213pt"/>
              </w:rPr>
              <w:softHyphen/>
              <w:t>рованию</w:t>
            </w:r>
          </w:p>
        </w:tc>
      </w:tr>
      <w:tr w:rsidR="000D54F9" w14:paraId="5E76E971" w14:textId="77777777" w:rsidTr="00354104">
        <w:trPr>
          <w:trHeight w:hRule="exact" w:val="111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5024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5BF4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на осуществление первичного воинского учета на территориях, где отсут</w:t>
            </w:r>
            <w:r>
              <w:rPr>
                <w:rStyle w:val="213pt"/>
              </w:rPr>
              <w:softHyphen/>
              <w:t>ствуют военные комиссариаты, из бюджетов муниципальных образований,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прогнозированию</w:t>
            </w:r>
          </w:p>
        </w:tc>
      </w:tr>
      <w:tr w:rsidR="000D54F9" w14:paraId="131BA1D7" w14:textId="77777777" w:rsidTr="00354104">
        <w:trPr>
          <w:trHeight w:hRule="exact" w:val="13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832C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F0C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па осуществление полномочий по составлению (изменению) списков канди</w:t>
            </w:r>
            <w:r>
              <w:rPr>
                <w:rStyle w:val="213pt"/>
              </w:rPr>
              <w:softHyphen/>
              <w:t>датов в присяжные заседатели федеральных судов общей юрисдикции в Российской Федерации из бюджетов муниципальных образований, не поддается точному прогнозированию</w:t>
            </w:r>
          </w:p>
        </w:tc>
      </w:tr>
      <w:tr w:rsidR="000D54F9" w14:paraId="7BCD5A82" w14:textId="77777777" w:rsidTr="00354104">
        <w:trPr>
          <w:trHeight w:hRule="exact" w:val="13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C7AA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9AEA2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на осуществление части переданных полномочий по составлению протоко</w:t>
            </w:r>
            <w:r>
              <w:rPr>
                <w:rStyle w:val="213pt"/>
              </w:rPr>
              <w:softHyphen/>
              <w:t xml:space="preserve">лов об </w:t>
            </w:r>
            <w:r w:rsidR="00A37891">
              <w:rPr>
                <w:rStyle w:val="213pt"/>
              </w:rPr>
              <w:t>административных</w:t>
            </w:r>
            <w:r>
              <w:rPr>
                <w:rStyle w:val="213pt"/>
              </w:rPr>
              <w:t xml:space="preserve"> правонарушениях, посягающих на общественный порядок и общественную безопасность,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</w:t>
            </w:r>
            <w:r>
              <w:rPr>
                <w:rStyle w:val="213pt"/>
              </w:rPr>
              <w:softHyphen/>
              <w:t>нию, не поддается точному прогнозированию</w:t>
            </w:r>
          </w:p>
        </w:tc>
      </w:tr>
      <w:tr w:rsidR="000D54F9" w14:paraId="15040F46" w14:textId="77777777" w:rsidTr="00354104">
        <w:trPr>
          <w:trHeight w:hRule="exact" w:val="8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2F6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4635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субсидий на софинансирование капитальных вложений в объекты государственной (муниципальной) собственности, не поддаете я точному прогнозированию</w:t>
            </w:r>
          </w:p>
        </w:tc>
      </w:tr>
      <w:tr w:rsidR="000D54F9" w14:paraId="3B086EC7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9DE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8D74D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государственной пошлины за совер</w:t>
            </w:r>
            <w:r>
              <w:rPr>
                <w:rStyle w:val="213pt"/>
              </w:rPr>
              <w:softHyphen/>
              <w:t>шение юридически значимых действий</w:t>
            </w:r>
          </w:p>
        </w:tc>
      </w:tr>
      <w:tr w:rsidR="000D54F9" w14:paraId="240F2A46" w14:textId="77777777" w:rsidTr="00354104">
        <w:trPr>
          <w:trHeight w:hRule="exact" w:val="6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E9EE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2995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денежных пожертвований, предостав</w:t>
            </w:r>
            <w:r>
              <w:rPr>
                <w:rStyle w:val="213pt"/>
              </w:rPr>
              <w:softHyphen/>
              <w:t>ляемых физическими лицами, не поддается точному прогнозированию</w:t>
            </w:r>
          </w:p>
        </w:tc>
      </w:tr>
    </w:tbl>
    <w:p w14:paraId="74D57DB1" w14:textId="77777777" w:rsidR="000D54F9" w:rsidRDefault="000D54F9" w:rsidP="000D54F9">
      <w:pPr>
        <w:framePr w:w="9565" w:wrap="notBeside" w:vAnchor="text" w:hAnchor="text" w:xAlign="center" w:y="1"/>
        <w:rPr>
          <w:sz w:val="2"/>
          <w:szCs w:val="2"/>
        </w:rPr>
      </w:pPr>
    </w:p>
    <w:p w14:paraId="3D43ED55" w14:textId="77777777" w:rsidR="000D54F9" w:rsidRDefault="000D54F9" w:rsidP="000D54F9">
      <w:pPr>
        <w:rPr>
          <w:sz w:val="2"/>
          <w:szCs w:val="2"/>
        </w:rPr>
      </w:pPr>
    </w:p>
    <w:p w14:paraId="71F49D6F" w14:textId="77777777" w:rsidR="000D54F9" w:rsidRDefault="000D54F9" w:rsidP="000D54F9">
      <w:pPr>
        <w:pStyle w:val="20"/>
        <w:shd w:val="clear" w:color="auto" w:fill="auto"/>
        <w:spacing w:after="0"/>
        <w:ind w:right="220"/>
      </w:pP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8226"/>
      </w:tblGrid>
      <w:tr w:rsidR="000D54F9" w14:paraId="092DB877" w14:textId="77777777" w:rsidTr="00354104">
        <w:trPr>
          <w:trHeight w:hRule="exact" w:val="31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8971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lastRenderedPageBreak/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86F2D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43903A44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59A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9D9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негосударственных организаций в виде грантов для получателей средств бюджетов, не поддается точному прогнози</w:t>
            </w:r>
            <w:r>
              <w:rPr>
                <w:rStyle w:val="213pt"/>
              </w:rPr>
              <w:softHyphen/>
              <w:t>рованию</w:t>
            </w:r>
          </w:p>
        </w:tc>
      </w:tr>
      <w:tr w:rsidR="000D54F9" w14:paraId="5275D75D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81414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700C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доходов от оказания платных услуг (работ) полу</w:t>
            </w:r>
            <w:r>
              <w:rPr>
                <w:rStyle w:val="213pt"/>
              </w:rPr>
              <w:softHyphen/>
              <w:t>чателями средств бюджета Краснодарского края, заявительный характер, не поддается точному прогнозированию</w:t>
            </w:r>
          </w:p>
        </w:tc>
      </w:tr>
      <w:tr w:rsidR="000D54F9" w14:paraId="47FAED43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FB68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787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перечисления части прибыли по ре</w:t>
            </w:r>
            <w:r>
              <w:rPr>
                <w:rStyle w:val="213pt"/>
              </w:rPr>
              <w:softHyphen/>
              <w:t>зультатам работы государственных унитарных предприятий за отчетный пе</w:t>
            </w:r>
            <w:r>
              <w:rPr>
                <w:rStyle w:val="213pt"/>
              </w:rPr>
              <w:softHyphen/>
              <w:t>риод</w:t>
            </w:r>
          </w:p>
        </w:tc>
      </w:tr>
      <w:tr w:rsidR="000D54F9" w14:paraId="449B90B0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F05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E157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погашения задолженности и перерас</w:t>
            </w:r>
            <w:r>
              <w:rPr>
                <w:rStyle w:val="213pt"/>
              </w:rPr>
              <w:softHyphen/>
              <w:t>чета по отмененным налогам, сборам и иным обязательным платежам, не поддается точному прогнозированию</w:t>
            </w:r>
          </w:p>
        </w:tc>
      </w:tr>
      <w:tr w:rsidR="000D54F9" w14:paraId="098122C1" w14:textId="77777777" w:rsidTr="00354104">
        <w:trPr>
          <w:trHeight w:hRule="exact" w:val="56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965E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7533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размещения средств бюджета Красно</w:t>
            </w:r>
            <w:r>
              <w:rPr>
                <w:rStyle w:val="213pt"/>
              </w:rPr>
              <w:softHyphen/>
              <w:t>дарского края на банковских депозитах</w:t>
            </w:r>
          </w:p>
        </w:tc>
      </w:tr>
      <w:tr w:rsidR="000D54F9" w14:paraId="74EFF868" w14:textId="77777777" w:rsidTr="00354104">
        <w:trPr>
          <w:trHeight w:hRule="exact" w:val="58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06A1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1106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реализации вторичного сырья, полу</w:t>
            </w:r>
            <w:r>
              <w:rPr>
                <w:rStyle w:val="213pt"/>
              </w:rPr>
              <w:softHyphen/>
              <w:t xml:space="preserve">ченного в результате </w:t>
            </w:r>
            <w:r w:rsidR="0070528D">
              <w:rPr>
                <w:rStyle w:val="213pt"/>
              </w:rPr>
              <w:t>списания</w:t>
            </w:r>
            <w:r>
              <w:rPr>
                <w:rStyle w:val="213pt"/>
              </w:rPr>
              <w:t>/утилизации имущества</w:t>
            </w:r>
          </w:p>
        </w:tc>
      </w:tr>
      <w:tr w:rsidR="000D54F9" w14:paraId="1C7D2343" w14:textId="77777777" w:rsidTr="00354104">
        <w:trPr>
          <w:trHeight w:hRule="exact" w:val="8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96D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365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реализации имущества Краснодарско</w:t>
            </w:r>
            <w:r>
              <w:rPr>
                <w:rStyle w:val="213pt"/>
              </w:rPr>
              <w:softHyphen/>
              <w:t>го края, имеет несистемный характер, не поддается точному прогнозирова</w:t>
            </w:r>
            <w:r>
              <w:rPr>
                <w:rStyle w:val="213pt"/>
              </w:rPr>
              <w:softHyphen/>
              <w:t>нию</w:t>
            </w:r>
          </w:p>
        </w:tc>
      </w:tr>
      <w:tr w:rsidR="000D54F9" w14:paraId="490203F3" w14:textId="77777777" w:rsidTr="00354104">
        <w:trPr>
          <w:trHeight w:hRule="exact" w:val="8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86A7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068D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сдачи в аренду объектов культурного наследия (за исключением имущества бюджетных и автономных учрежде</w:t>
            </w:r>
            <w:r>
              <w:rPr>
                <w:rStyle w:val="213pt"/>
              </w:rPr>
              <w:softHyphen/>
              <w:t>ний Российской Федерации)</w:t>
            </w:r>
          </w:p>
        </w:tc>
      </w:tr>
      <w:tr w:rsidR="000D54F9" w14:paraId="2C97CA4D" w14:textId="77777777" w:rsidTr="00354104">
        <w:trPr>
          <w:trHeight w:hRule="exact" w:val="29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E5BF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9FE26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доходов от уплаты налога</w:t>
            </w:r>
          </w:p>
        </w:tc>
      </w:tr>
      <w:tr w:rsidR="000D54F9" w14:paraId="14B587F4" w14:textId="77777777" w:rsidTr="00354104">
        <w:trPr>
          <w:trHeight w:hRule="exact" w:val="8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8C54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56F23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уплаты сборов за пользование объек</w:t>
            </w:r>
            <w:r>
              <w:rPr>
                <w:rStyle w:val="213pt"/>
              </w:rPr>
              <w:softHyphen/>
              <w:t>тами животного мира и за пользование объектами водных биологических ресурсов</w:t>
            </w:r>
          </w:p>
        </w:tc>
      </w:tr>
      <w:tr w:rsidR="000D54F9" w14:paraId="29C40239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673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99ED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по договорам аренды имущества (в том числе земельных участков) с учетом изменения количества действующих договоров (заключение, расторжение)</w:t>
            </w:r>
          </w:p>
        </w:tc>
      </w:tr>
      <w:tr w:rsidR="000D54F9" w14:paraId="596C63A7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6187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5DD0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с учетом изменений действующего зако</w:t>
            </w:r>
            <w:r>
              <w:rPr>
                <w:rStyle w:val="213pt"/>
              </w:rPr>
              <w:softHyphen/>
              <w:t>нодательства, повлиявших на размер платы и расчетные показатели (измене</w:t>
            </w:r>
            <w:r>
              <w:rPr>
                <w:rStyle w:val="213pt"/>
              </w:rPr>
              <w:softHyphen/>
              <w:t>ние ставки, кадастровой стоимости, базы для расчета поступлений в бюджет)</w:t>
            </w:r>
          </w:p>
        </w:tc>
      </w:tr>
      <w:tr w:rsidR="000D54F9" w14:paraId="0091E132" w14:textId="77777777" w:rsidTr="00354104">
        <w:trPr>
          <w:trHeight w:hRule="exact" w:val="56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D3E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96E1B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доходов, имеющих несистемный и нерегулярный характер посту плен и й</w:t>
            </w:r>
          </w:p>
        </w:tc>
      </w:tr>
      <w:tr w:rsidR="000D54F9" w14:paraId="12817077" w14:textId="77777777" w:rsidTr="00354104">
        <w:trPr>
          <w:trHeight w:hRule="exact" w:val="28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F767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2C1E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платежей за пользование природными ресурсами</w:t>
            </w:r>
          </w:p>
        </w:tc>
      </w:tr>
      <w:tr w:rsidR="000D54F9" w14:paraId="2340E035" w14:textId="77777777" w:rsidTr="00354104">
        <w:trPr>
          <w:trHeight w:hRule="exact" w:val="8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388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89B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платы за пользование курортной инфраструктурой (курортный сбор), имеет сезонный характер, не поддается точному прогно</w:t>
            </w:r>
            <w:r>
              <w:rPr>
                <w:rStyle w:val="213pt"/>
              </w:rPr>
              <w:softHyphen/>
              <w:t>зированию</w:t>
            </w:r>
          </w:p>
        </w:tc>
      </w:tr>
      <w:tr w:rsidR="000D54F9" w14:paraId="5DE2DAC2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1EB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5BEBB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пожертвований от физических и юридических лиц, в том числе на мероприятия по нераспространению коронавирусной инфекции</w:t>
            </w:r>
          </w:p>
        </w:tc>
      </w:tr>
      <w:tr w:rsidR="000D54F9" w14:paraId="347E5AA9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219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9556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процентов (платы) от предоставления бюджетных кредитов бюджетам муниципальных образований Краснодарского края</w:t>
            </w:r>
          </w:p>
        </w:tc>
      </w:tr>
      <w:tr w:rsidR="000D54F9" w14:paraId="2CA001F4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E41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3AA1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средств в счет погашения задолженности про</w:t>
            </w:r>
            <w:r>
              <w:rPr>
                <w:rStyle w:val="213pt"/>
              </w:rPr>
              <w:softHyphen/>
              <w:t>шлых лет от приватизации имущества</w:t>
            </w:r>
          </w:p>
        </w:tc>
      </w:tr>
      <w:tr w:rsidR="000D54F9" w14:paraId="746DFCAC" w14:textId="77777777" w:rsidTr="00354104">
        <w:trPr>
          <w:trHeight w:hRule="exact" w:val="28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B4D3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0CB8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 тическое поступление средств гранта от Фонда поддержки детей</w:t>
            </w:r>
          </w:p>
        </w:tc>
      </w:tr>
      <w:tr w:rsidR="000D54F9" w14:paraId="64E3C20A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3684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F2C4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средств от возврата остатков межбюджетных трансфертов, имеющих целевое назначение, прошлых лет</w:t>
            </w:r>
          </w:p>
        </w:tc>
      </w:tr>
      <w:tr w:rsidR="000D54F9" w14:paraId="0DB7547E" w14:textId="77777777" w:rsidTr="00354104">
        <w:trPr>
          <w:trHeight w:hRule="exact" w:val="60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7F6B1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9DD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средств от возврата остатков субсидий прошлых лет иными организациями</w:t>
            </w:r>
          </w:p>
        </w:tc>
      </w:tr>
    </w:tbl>
    <w:p w14:paraId="4D312443" w14:textId="77777777" w:rsidR="000D54F9" w:rsidRDefault="000D54F9" w:rsidP="000D54F9">
      <w:pPr>
        <w:framePr w:w="9554" w:wrap="notBeside" w:vAnchor="text" w:hAnchor="text" w:xAlign="center" w:y="1"/>
        <w:rPr>
          <w:sz w:val="2"/>
          <w:szCs w:val="2"/>
        </w:rPr>
      </w:pPr>
    </w:p>
    <w:p w14:paraId="71490AE9" w14:textId="77777777" w:rsidR="000D54F9" w:rsidRDefault="000D54F9" w:rsidP="000D54F9">
      <w:pPr>
        <w:rPr>
          <w:sz w:val="2"/>
          <w:szCs w:val="2"/>
        </w:rPr>
      </w:pPr>
    </w:p>
    <w:p w14:paraId="1A346E0E" w14:textId="77777777" w:rsidR="000D54F9" w:rsidRDefault="000D54F9" w:rsidP="000D54F9">
      <w:pPr>
        <w:rPr>
          <w:sz w:val="2"/>
          <w:szCs w:val="2"/>
        </w:rPr>
        <w:sectPr w:rsidR="000D54F9" w:rsidSect="000D54F9">
          <w:pgSz w:w="11900" w:h="16840"/>
          <w:pgMar w:top="567" w:right="796" w:bottom="959" w:left="1500" w:header="0" w:footer="3" w:gutter="0"/>
          <w:cols w:space="720"/>
          <w:noEndnote/>
          <w:docGrid w:linePitch="360"/>
        </w:sectPr>
      </w:pPr>
    </w:p>
    <w:p w14:paraId="686EC7A8" w14:textId="77777777" w:rsidR="000D54F9" w:rsidRDefault="000D54F9" w:rsidP="000D54F9">
      <w:pPr>
        <w:pStyle w:val="110"/>
        <w:framePr w:w="9475" w:wrap="notBeside" w:vAnchor="text" w:hAnchor="text" w:xAlign="center" w:y="1"/>
        <w:shd w:val="clear" w:color="auto" w:fill="auto"/>
      </w:pPr>
      <w: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194"/>
      </w:tblGrid>
      <w:tr w:rsidR="000D54F9" w14:paraId="654CD646" w14:textId="77777777" w:rsidTr="00354104">
        <w:trPr>
          <w:trHeight w:hRule="exact" w:val="31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5730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3C080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66586303" w14:textId="77777777" w:rsidTr="00354104">
        <w:trPr>
          <w:trHeight w:hRule="exact" w:val="5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2B3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803D8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средств от государственной корпорации - Фонда содействия реформированию жилищно-коммунального хозяйства</w:t>
            </w:r>
          </w:p>
        </w:tc>
      </w:tr>
      <w:tr w:rsidR="000D54F9" w14:paraId="495FE578" w14:textId="77777777" w:rsidTr="00354104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B595B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FEE25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средств от реализации вторичного сырья</w:t>
            </w:r>
          </w:p>
        </w:tc>
      </w:tr>
      <w:tr w:rsidR="000D54F9" w14:paraId="053F5FA9" w14:textId="77777777" w:rsidTr="00354104">
        <w:trPr>
          <w:trHeight w:hRule="exact" w:val="5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193C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C218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сумм возврата дебиторской задолженности про</w:t>
            </w:r>
            <w:r>
              <w:rPr>
                <w:rStyle w:val="213pt"/>
              </w:rPr>
              <w:softHyphen/>
              <w:t>шлых лет и возмещения расходов бюджета Краснодарскою края</w:t>
            </w:r>
          </w:p>
        </w:tc>
      </w:tr>
      <w:tr w:rsidR="000D54F9" w14:paraId="6B14578F" w14:textId="77777777" w:rsidTr="00354104">
        <w:trPr>
          <w:trHeight w:hRule="exact" w:val="28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9688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CCBD3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сумм денежных взысканий (штрафов)</w:t>
            </w:r>
          </w:p>
        </w:tc>
      </w:tr>
      <w:tr w:rsidR="000D54F9" w14:paraId="61629796" w14:textId="77777777" w:rsidTr="00354104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F71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72E2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 xml:space="preserve">Фактическое поступление средств от публично-правовой компании - Фонд </w:t>
            </w:r>
            <w:r w:rsidR="000E7BE4">
              <w:rPr>
                <w:rStyle w:val="213pt"/>
              </w:rPr>
              <w:t>развития территорий</w:t>
            </w:r>
          </w:p>
        </w:tc>
      </w:tr>
      <w:tr w:rsidR="000D54F9" w14:paraId="1E4BC466" w14:textId="77777777" w:rsidTr="00354104"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E3447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099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85904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Иные причины</w:t>
            </w:r>
          </w:p>
        </w:tc>
      </w:tr>
    </w:tbl>
    <w:p w14:paraId="5BBA3DA4" w14:textId="77777777" w:rsidR="000D54F9" w:rsidRDefault="000D54F9" w:rsidP="000D54F9">
      <w:pPr>
        <w:framePr w:w="9475" w:wrap="notBeside" w:vAnchor="text" w:hAnchor="text" w:xAlign="center" w:y="1"/>
        <w:rPr>
          <w:sz w:val="2"/>
          <w:szCs w:val="2"/>
        </w:rPr>
      </w:pPr>
    </w:p>
    <w:p w14:paraId="12DBAC73" w14:textId="77777777" w:rsidR="000D54F9" w:rsidRDefault="000D54F9" w:rsidP="000D54F9">
      <w:pPr>
        <w:rPr>
          <w:sz w:val="2"/>
          <w:szCs w:val="2"/>
        </w:rPr>
      </w:pPr>
    </w:p>
    <w:p w14:paraId="10737286" w14:textId="77777777" w:rsidR="000D54F9" w:rsidRDefault="000D54F9" w:rsidP="000D54F9">
      <w:pPr>
        <w:pStyle w:val="20"/>
        <w:shd w:val="clear" w:color="auto" w:fill="auto"/>
        <w:spacing w:before="352" w:after="0"/>
        <w:ind w:right="20"/>
        <w:rPr>
          <w:sz w:val="28"/>
        </w:rPr>
      </w:pPr>
      <w:r w:rsidRPr="000E7BE4">
        <w:rPr>
          <w:sz w:val="28"/>
        </w:rPr>
        <w:t>Раздел «Источники финансирования дефицита бюджета»</w:t>
      </w:r>
    </w:p>
    <w:p w14:paraId="37FD41BE" w14:textId="77777777" w:rsidR="000E7BE4" w:rsidRPr="000E7BE4" w:rsidRDefault="000E7BE4" w:rsidP="000D54F9">
      <w:pPr>
        <w:pStyle w:val="20"/>
        <w:shd w:val="clear" w:color="auto" w:fill="auto"/>
        <w:spacing w:before="352" w:after="0"/>
        <w:ind w:right="20"/>
        <w:rPr>
          <w:sz w:val="28"/>
        </w:rPr>
      </w:pPr>
    </w:p>
    <w:tbl>
      <w:tblPr>
        <w:tblOverlap w:val="never"/>
        <w:tblW w:w="9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8223"/>
      </w:tblGrid>
      <w:tr w:rsidR="000D54F9" w14:paraId="2247A08F" w14:textId="77777777" w:rsidTr="000E7BE4">
        <w:trPr>
          <w:trHeight w:hRule="exact" w:val="59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DF4F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3pt"/>
              </w:rPr>
              <w:t>Код при</w:t>
            </w:r>
            <w:r>
              <w:rPr>
                <w:rStyle w:val="213pt"/>
              </w:rPr>
              <w:softHyphen/>
              <w:t>чины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67F8B" w14:textId="77777777" w:rsidR="000D54F9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Наименование причины</w:t>
            </w:r>
          </w:p>
        </w:tc>
      </w:tr>
      <w:tr w:rsidR="000D54F9" w14:paraId="4BF18E47" w14:textId="77777777" w:rsidTr="000E7BE4">
        <w:trPr>
          <w:trHeight w:hRule="exact" w:val="29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561B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F2094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2AD5B518" w14:textId="77777777" w:rsidTr="000E7BE4">
        <w:trPr>
          <w:trHeight w:hRule="exact" w:val="11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22B2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BC58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Возврат бюджетных кредитов муниципальными образованиями Краснодар</w:t>
            </w:r>
            <w:r>
              <w:rPr>
                <w:rStyle w:val="213pt"/>
              </w:rPr>
              <w:softHyphen/>
              <w:t>ского края осуществляется в соответствии с договорами о предоставлении бюджетных кредитов и с учетом объемов их предоставления бюджетам му</w:t>
            </w:r>
            <w:r>
              <w:rPr>
                <w:rStyle w:val="213pt"/>
              </w:rPr>
              <w:softHyphen/>
              <w:t>ниципальных образований Краснодарского края</w:t>
            </w:r>
          </w:p>
        </w:tc>
      </w:tr>
      <w:tr w:rsidR="000D54F9" w14:paraId="04BBA22E" w14:textId="77777777" w:rsidTr="000E7BE4"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12685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9D1F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Возврат прочих бюджетных кредитов (ссуд), предоставленных бюджетами субъектов Российской Федерации не поддается точному прогнозированию</w:t>
            </w:r>
          </w:p>
        </w:tc>
      </w:tr>
      <w:tr w:rsidR="000D54F9" w14:paraId="51563AAC" w14:textId="77777777" w:rsidTr="000E7BE4">
        <w:trPr>
          <w:trHeight w:hRule="exact" w:val="55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9721D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B8D3C" w14:textId="77777777" w:rsidR="000D54F9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Погашение</w:t>
            </w:r>
            <w:r w:rsidR="000D54F9">
              <w:rPr>
                <w:rStyle w:val="213pt"/>
              </w:rPr>
              <w:t xml:space="preserve"> бюджетных кредитов, в том числе на пополнение остатка средств на едином счете бюджета, не осуществлялось</w:t>
            </w:r>
          </w:p>
        </w:tc>
      </w:tr>
      <w:tr w:rsidR="000E7BE4" w14:paraId="5CA72E98" w14:textId="77777777" w:rsidTr="000E7BE4"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A655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0083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Погашение долговых обязательств согласно графику</w:t>
            </w:r>
          </w:p>
          <w:p w14:paraId="3E6FA8B0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графику</w:t>
            </w:r>
          </w:p>
        </w:tc>
      </w:tr>
      <w:tr w:rsidR="000D54F9" w14:paraId="0F89C895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3621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91C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Погашение задолженности прошлых лег входе процедуры банкротства, а также взысканной по решению суда</w:t>
            </w:r>
          </w:p>
        </w:tc>
      </w:tr>
      <w:tr w:rsidR="000D54F9" w14:paraId="493CFD23" w14:textId="77777777" w:rsidTr="000E7BE4">
        <w:trPr>
          <w:trHeight w:hRule="exact" w:val="11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0B4B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11630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Предоставление бюджетных кредитов бюджетам муниципальных образова</w:t>
            </w:r>
            <w:r>
              <w:rPr>
                <w:rStyle w:val="213pt"/>
              </w:rPr>
              <w:softHyphen/>
              <w:t>ний Краснодарского края осуществляется в установленном порядке в соответствии с обращениями глав муниципальных образований Красно</w:t>
            </w:r>
            <w:r>
              <w:rPr>
                <w:rStyle w:val="213pt"/>
              </w:rPr>
              <w:softHyphen/>
              <w:t>дарского края</w:t>
            </w:r>
          </w:p>
        </w:tc>
      </w:tr>
      <w:tr w:rsidR="000D54F9" w14:paraId="56D82123" w14:textId="77777777" w:rsidTr="000E7BE4">
        <w:trPr>
          <w:trHeight w:hRule="exact" w:val="83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0F6A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43E54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Привлечение бюджетных кредитов, в том числе на пополнение остатка средств на едином счете бюджета, в соответствии с заключенными соглаше</w:t>
            </w:r>
            <w:r>
              <w:rPr>
                <w:rStyle w:val="213pt"/>
              </w:rPr>
              <w:softHyphen/>
              <w:t>ниями (договорами) о предоставлении бюджетного кредита</w:t>
            </w:r>
          </w:p>
        </w:tc>
      </w:tr>
      <w:tr w:rsidR="000D54F9" w14:paraId="49A0DAF0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2909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F18A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Привлечение бюджетных кредитов, в том числе на пополнение остатка средств на едином счете бюджета, не осуществлялось</w:t>
            </w:r>
          </w:p>
        </w:tc>
      </w:tr>
      <w:tr w:rsidR="000D54F9" w14:paraId="3BE29D70" w14:textId="77777777" w:rsidTr="000E7BE4"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C0C19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8DC91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Привлечение кредитов от коммерческих организаций не осуществлялось</w:t>
            </w:r>
          </w:p>
        </w:tc>
      </w:tr>
      <w:tr w:rsidR="000D54F9" w14:paraId="5A456319" w14:textId="77777777" w:rsidTr="000E7BE4"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EA7C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722E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tabs>
                <w:tab w:val="left" w:pos="1915"/>
                <w:tab w:val="left" w:pos="4370"/>
                <w:tab w:val="left" w:pos="6869"/>
              </w:tabs>
              <w:spacing w:after="0" w:line="274" w:lineRule="exact"/>
              <w:jc w:val="both"/>
            </w:pPr>
            <w:r>
              <w:rPr>
                <w:rStyle w:val="213pt"/>
              </w:rPr>
              <w:t>Размещение</w:t>
            </w:r>
            <w:r>
              <w:rPr>
                <w:rStyle w:val="213pt"/>
              </w:rPr>
              <w:tab/>
              <w:t>государственных</w:t>
            </w:r>
            <w:r>
              <w:rPr>
                <w:rStyle w:val="213pt"/>
              </w:rPr>
              <w:tab/>
              <w:t>(муниципальных)</w:t>
            </w:r>
            <w:r>
              <w:rPr>
                <w:rStyle w:val="213pt"/>
              </w:rPr>
              <w:tab/>
              <w:t>облигаций</w:t>
            </w:r>
          </w:p>
          <w:p w14:paraId="7A243655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не осуществлялось</w:t>
            </w:r>
          </w:p>
        </w:tc>
      </w:tr>
      <w:tr w:rsidR="000D54F9" w14:paraId="1471C47E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989D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070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6936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3pt"/>
              </w:rPr>
              <w:t>Фактическое поступление средств от продажи акций и иных форм участия в капитале</w:t>
            </w:r>
          </w:p>
        </w:tc>
      </w:tr>
      <w:tr w:rsidR="000D54F9" w14:paraId="66FBD3B6" w14:textId="77777777" w:rsidTr="000E7BE4">
        <w:trPr>
          <w:trHeight w:hRule="exact" w:val="31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BC2BA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099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A592C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Иные причины</w:t>
            </w:r>
          </w:p>
        </w:tc>
      </w:tr>
    </w:tbl>
    <w:p w14:paraId="65F5C827" w14:textId="77777777" w:rsidR="000D54F9" w:rsidRDefault="000D54F9" w:rsidP="000D54F9">
      <w:pPr>
        <w:framePr w:w="9533" w:wrap="notBeside" w:vAnchor="text" w:hAnchor="text" w:xAlign="center" w:y="1"/>
        <w:rPr>
          <w:sz w:val="2"/>
          <w:szCs w:val="2"/>
        </w:rPr>
      </w:pPr>
    </w:p>
    <w:p w14:paraId="210C749C" w14:textId="77777777" w:rsid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E2427C" w14:textId="77777777" w:rsid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1D89A2" w14:textId="77777777" w:rsidR="000D54F9" w:rsidRP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главы </w:t>
      </w:r>
    </w:p>
    <w:p w14:paraId="7C35C59E" w14:textId="4FD3D827" w:rsidR="000D54F9" w:rsidRPr="000D54F9" w:rsidRDefault="005F2BEE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Родниковского</w:t>
      </w:r>
      <w:r w:rsidR="000D54F9"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</w:p>
    <w:p w14:paraId="35EB4053" w14:textId="444ADC0D" w:rsidR="000D54F9" w:rsidRP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Курганинского района</w:t>
      </w: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54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5F2B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В.В. Хохлов</w:t>
      </w:r>
      <w:bookmarkStart w:id="1" w:name="_GoBack"/>
      <w:bookmarkEnd w:id="1"/>
    </w:p>
    <w:p w14:paraId="1D0F88CC" w14:textId="77777777" w:rsidR="000D54F9" w:rsidRDefault="000D54F9"/>
    <w:sectPr w:rsidR="000D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F9"/>
    <w:rsid w:val="000D54F9"/>
    <w:rsid w:val="000E7BE4"/>
    <w:rsid w:val="005F2BEE"/>
    <w:rsid w:val="006A0B01"/>
    <w:rsid w:val="0070528D"/>
    <w:rsid w:val="007559E4"/>
    <w:rsid w:val="00810467"/>
    <w:rsid w:val="00A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D0E"/>
  <w15:chartTrackingRefBased/>
  <w15:docId w15:val="{4543C5ED-39DC-4356-9652-5616B12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5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54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5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0D54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D5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0D54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0D54F9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Подпись к таблице (11)_"/>
    <w:basedOn w:val="a0"/>
    <w:link w:val="110"/>
    <w:rsid w:val="000D5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4F9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D54F9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0D54F9"/>
    <w:pPr>
      <w:shd w:val="clear" w:color="auto" w:fill="FFFFFF"/>
      <w:spacing w:before="540" w:line="29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0D54F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Подпись к таблице (11)"/>
    <w:basedOn w:val="a"/>
    <w:link w:val="11"/>
    <w:rsid w:val="000D54F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Текст в заданном формате"/>
    <w:basedOn w:val="a"/>
    <w:rsid w:val="000D54F9"/>
    <w:pPr>
      <w:suppressAutoHyphens/>
    </w:pPr>
    <w:rPr>
      <w:rFonts w:eastAsia="NSimSun"/>
      <w:color w:val="aut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Admin_BSP</dc:creator>
  <cp:keywords/>
  <dc:description/>
  <cp:lastModifiedBy>р</cp:lastModifiedBy>
  <cp:revision>5</cp:revision>
  <dcterms:created xsi:type="dcterms:W3CDTF">2023-01-12T06:05:00Z</dcterms:created>
  <dcterms:modified xsi:type="dcterms:W3CDTF">2023-03-29T08:30:00Z</dcterms:modified>
</cp:coreProperties>
</file>