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152C14" w:rsidRPr="00A70C2A" w:rsidRDefault="00152C14" w:rsidP="00152C14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152C14" w:rsidRPr="00362051" w:rsidRDefault="00152C14" w:rsidP="00152C14">
      <w:pPr>
        <w:pStyle w:val="affffc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152C14" w:rsidRPr="00A70C2A" w:rsidRDefault="00152C14" w:rsidP="00152C14">
      <w:pPr>
        <w:ind w:right="-1"/>
        <w:rPr>
          <w:rFonts w:ascii="Times New Roman" w:hAnsi="Times New Roman"/>
          <w:sz w:val="28"/>
          <w:szCs w:val="28"/>
        </w:rPr>
      </w:pPr>
    </w:p>
    <w:p w:rsidR="00A520A1" w:rsidRPr="00A70C2A" w:rsidRDefault="00E30D20" w:rsidP="00A520A1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30.12.2020</w:t>
      </w:r>
      <w:r w:rsidR="00A520A1" w:rsidRPr="00A70C2A">
        <w:rPr>
          <w:rFonts w:ascii="Times New Roman" w:hAnsi="Times New Roman"/>
          <w:sz w:val="28"/>
          <w:szCs w:val="28"/>
        </w:rPr>
        <w:tab/>
      </w:r>
      <w:r w:rsidR="00A520A1" w:rsidRPr="00A70C2A">
        <w:rPr>
          <w:rFonts w:ascii="Times New Roman" w:hAnsi="Times New Roman"/>
          <w:sz w:val="28"/>
          <w:szCs w:val="28"/>
        </w:rPr>
        <w:tab/>
      </w:r>
      <w:r w:rsidR="00A520A1" w:rsidRPr="00A70C2A">
        <w:rPr>
          <w:rFonts w:ascii="Times New Roman" w:hAnsi="Times New Roman"/>
          <w:sz w:val="28"/>
          <w:szCs w:val="28"/>
        </w:rPr>
        <w:tab/>
      </w:r>
      <w:r w:rsidR="00A520A1">
        <w:rPr>
          <w:rFonts w:ascii="Times New Roman" w:hAnsi="Times New Roman"/>
          <w:sz w:val="28"/>
          <w:szCs w:val="28"/>
        </w:rPr>
        <w:tab/>
        <w:t xml:space="preserve">         </w:t>
      </w:r>
      <w:r w:rsidR="00A520A1"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202</w:t>
      </w:r>
      <w:r w:rsidR="00A520A1" w:rsidRPr="00A70C2A">
        <w:rPr>
          <w:rFonts w:ascii="Times New Roman" w:hAnsi="Times New Roman"/>
          <w:sz w:val="28"/>
          <w:szCs w:val="28"/>
        </w:rPr>
        <w:tab/>
      </w:r>
      <w:r w:rsidR="00A520A1" w:rsidRPr="00A70C2A">
        <w:rPr>
          <w:rFonts w:ascii="Times New Roman" w:hAnsi="Times New Roman"/>
          <w:sz w:val="28"/>
          <w:szCs w:val="28"/>
        </w:rPr>
        <w:tab/>
      </w:r>
      <w:r w:rsidR="00A520A1">
        <w:rPr>
          <w:rFonts w:ascii="Times New Roman" w:hAnsi="Times New Roman"/>
          <w:sz w:val="28"/>
          <w:szCs w:val="28"/>
        </w:rPr>
        <w:tab/>
      </w:r>
      <w:r w:rsidR="00A520A1"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152C14" w:rsidRPr="00A70C2A" w:rsidRDefault="00152C14" w:rsidP="00152C14">
      <w:pPr>
        <w:ind w:right="850"/>
        <w:rPr>
          <w:rFonts w:ascii="Times New Roman" w:hAnsi="Times New Roman"/>
          <w:bCs/>
          <w:sz w:val="28"/>
          <w:szCs w:val="28"/>
        </w:rPr>
      </w:pPr>
    </w:p>
    <w:p w:rsidR="001513AF" w:rsidRDefault="001513AF" w:rsidP="00152C14">
      <w:pPr>
        <w:rPr>
          <w:rFonts w:ascii="Times New Roman" w:hAnsi="Times New Roman"/>
          <w:sz w:val="28"/>
          <w:szCs w:val="28"/>
        </w:rPr>
      </w:pPr>
    </w:p>
    <w:p w:rsidR="00E30D20" w:rsidRPr="00E30D20" w:rsidRDefault="00E30D20" w:rsidP="00E30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30D20" w:rsidRPr="00E30D20" w:rsidRDefault="00E30D20" w:rsidP="00E30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20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25 октября 2019 года № 14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30D20" w:rsidRPr="00E30D20" w:rsidRDefault="00E30D20" w:rsidP="00E30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20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целевой программы 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BB4065" w:rsidRDefault="007C49A7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BB4065" w:rsidRDefault="000A7EED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="00184866"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184866" w:rsidRPr="007C49A7" w:rsidRDefault="00184866" w:rsidP="00DE50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5E9">
        <w:rPr>
          <w:rFonts w:ascii="Times New Roman" w:hAnsi="Times New Roman" w:cs="Times New Roman"/>
          <w:b/>
          <w:sz w:val="28"/>
          <w:szCs w:val="28"/>
        </w:rPr>
        <w:t>2020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 w:rsidR="008105E9">
        <w:rPr>
          <w:rFonts w:ascii="Times New Roman" w:hAnsi="Times New Roman" w:cs="Times New Roman"/>
          <w:b/>
          <w:sz w:val="28"/>
          <w:szCs w:val="28"/>
        </w:rPr>
        <w:t>2022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84866" w:rsidRPr="001513AF" w:rsidRDefault="00184866" w:rsidP="001513A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866" w:rsidRPr="001513AF" w:rsidRDefault="00184866" w:rsidP="00AA1C3F">
      <w:pPr>
        <w:pStyle w:val="affff2"/>
        <w:ind w:right="38"/>
        <w:jc w:val="center"/>
        <w:rPr>
          <w:rFonts w:ascii="Times New Roman" w:hAnsi="Times New Roman"/>
          <w:sz w:val="28"/>
          <w:szCs w:val="28"/>
        </w:rPr>
      </w:pPr>
    </w:p>
    <w:p w:rsidR="00223121" w:rsidRPr="007E36AD" w:rsidRDefault="00223121" w:rsidP="00223121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E30D20" w:rsidRDefault="007C49A7" w:rsidP="007C49A7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E30D20" w:rsidRPr="0005101E">
        <w:rPr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E30D20">
        <w:rPr>
          <w:szCs w:val="28"/>
        </w:rPr>
        <w:t>25</w:t>
      </w:r>
      <w:r w:rsidR="00E30D20" w:rsidRPr="0005101E">
        <w:rPr>
          <w:szCs w:val="28"/>
        </w:rPr>
        <w:t xml:space="preserve"> </w:t>
      </w:r>
      <w:r w:rsidR="00E30D20">
        <w:rPr>
          <w:szCs w:val="28"/>
        </w:rPr>
        <w:t>октября</w:t>
      </w:r>
      <w:r w:rsidR="00E30D20" w:rsidRPr="0005101E">
        <w:rPr>
          <w:szCs w:val="28"/>
        </w:rPr>
        <w:t xml:space="preserve"> 201</w:t>
      </w:r>
      <w:r w:rsidR="00E30D20">
        <w:rPr>
          <w:szCs w:val="28"/>
        </w:rPr>
        <w:t>9</w:t>
      </w:r>
      <w:r w:rsidR="00E30D20" w:rsidRPr="0005101E">
        <w:rPr>
          <w:szCs w:val="28"/>
        </w:rPr>
        <w:t xml:space="preserve"> года                                       № </w:t>
      </w:r>
      <w:r w:rsidR="00E30D20">
        <w:rPr>
          <w:szCs w:val="28"/>
        </w:rPr>
        <w:t>145</w:t>
      </w:r>
      <w:r w:rsidR="00E30D20" w:rsidRPr="0005101E">
        <w:rPr>
          <w:szCs w:val="28"/>
        </w:rPr>
        <w:t xml:space="preserve"> </w:t>
      </w:r>
      <w:r w:rsidR="00E30D20" w:rsidRPr="0005101E">
        <w:rPr>
          <w:bCs/>
          <w:szCs w:val="28"/>
        </w:rPr>
        <w:t>«Об утверждении муниципальной программы</w:t>
      </w:r>
      <w:r w:rsidR="00E30D20" w:rsidRPr="0005101E">
        <w:rPr>
          <w:szCs w:val="28"/>
        </w:rPr>
        <w:t xml:space="preserve"> </w:t>
      </w:r>
      <w:r w:rsidR="00E30D20" w:rsidRPr="0005101E">
        <w:rPr>
          <w:bCs/>
          <w:szCs w:val="28"/>
        </w:rPr>
        <w:t>Родниковского сельского поселения</w:t>
      </w:r>
      <w:r w:rsidR="00E30D20" w:rsidRPr="0005101E">
        <w:rPr>
          <w:szCs w:val="28"/>
        </w:rPr>
        <w:t xml:space="preserve"> </w:t>
      </w:r>
      <w:r w:rsidR="00E30D20"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E30D20">
        <w:rPr>
          <w:szCs w:val="28"/>
        </w:rPr>
        <w:t>2020</w:t>
      </w:r>
      <w:r w:rsidR="00E30D20" w:rsidRPr="007C49A7">
        <w:rPr>
          <w:szCs w:val="28"/>
        </w:rPr>
        <w:t>-</w:t>
      </w:r>
      <w:r w:rsidR="00E30D20">
        <w:rPr>
          <w:szCs w:val="28"/>
        </w:rPr>
        <w:t>2022</w:t>
      </w:r>
      <w:r w:rsidR="00E30D20" w:rsidRPr="007C49A7">
        <w:rPr>
          <w:szCs w:val="28"/>
        </w:rPr>
        <w:t xml:space="preserve"> годы»</w:t>
      </w:r>
      <w:r w:rsidR="00E30D20">
        <w:rPr>
          <w:szCs w:val="28"/>
        </w:rPr>
        <w:t>,</w:t>
      </w:r>
      <w:r w:rsidR="00E30D20" w:rsidRPr="007323F8">
        <w:rPr>
          <w:color w:val="000000"/>
          <w:szCs w:val="28"/>
        </w:rPr>
        <w:t xml:space="preserve"> </w:t>
      </w:r>
      <w:r w:rsidR="00E30D20" w:rsidRPr="0007206E">
        <w:rPr>
          <w:color w:val="000000"/>
          <w:szCs w:val="28"/>
        </w:rPr>
        <w:t>изложив его в новой редакции</w:t>
      </w:r>
      <w:r w:rsidR="00E30D20">
        <w:rPr>
          <w:szCs w:val="28"/>
        </w:rPr>
        <w:t xml:space="preserve"> </w:t>
      </w:r>
      <w:r w:rsidR="00E30D20" w:rsidRPr="004A4EF1">
        <w:rPr>
          <w:szCs w:val="28"/>
        </w:rPr>
        <w:t xml:space="preserve">(прилагается). </w:t>
      </w:r>
    </w:p>
    <w:p w:rsidR="00223121" w:rsidRPr="00A20829" w:rsidRDefault="00223121" w:rsidP="00223121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8105E9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05E9"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223121" w:rsidRPr="00103D90" w:rsidRDefault="00223121" w:rsidP="00223121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5360BA">
        <w:rPr>
          <w:rFonts w:ascii="Times New Roman" w:hAnsi="Times New Roman" w:cs="Times New Roman"/>
          <w:sz w:val="28"/>
          <w:szCs w:val="28"/>
        </w:rPr>
        <w:lastRenderedPageBreak/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223121" w:rsidRPr="00103D90" w:rsidRDefault="00223121" w:rsidP="00223121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37279">
        <w:rPr>
          <w:rFonts w:ascii="Times New Roman" w:hAnsi="Times New Roman"/>
          <w:sz w:val="28"/>
          <w:szCs w:val="28"/>
        </w:rPr>
        <w:t>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37279">
        <w:rPr>
          <w:rFonts w:ascii="Times New Roman" w:hAnsi="Times New Roman"/>
          <w:sz w:val="28"/>
          <w:szCs w:val="28"/>
        </w:rPr>
        <w:t>дня его подписания</w:t>
      </w:r>
      <w:r w:rsidR="00152C14">
        <w:rPr>
          <w:rFonts w:ascii="Times New Roman" w:hAnsi="Times New Roman"/>
          <w:sz w:val="28"/>
          <w:szCs w:val="28"/>
        </w:rPr>
        <w:t>.</w:t>
      </w:r>
    </w:p>
    <w:p w:rsidR="00223121" w:rsidRPr="001513AF" w:rsidRDefault="00223121" w:rsidP="0022312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23121" w:rsidRPr="001513AF" w:rsidRDefault="00223121" w:rsidP="00223121">
      <w:pPr>
        <w:ind w:firstLine="0"/>
        <w:rPr>
          <w:rFonts w:ascii="Times New Roman" w:hAnsi="Times New Roman"/>
          <w:sz w:val="28"/>
          <w:szCs w:val="28"/>
        </w:rPr>
      </w:pPr>
    </w:p>
    <w:p w:rsidR="00223121" w:rsidRPr="00D43617" w:rsidRDefault="00223121" w:rsidP="00223121">
      <w:pPr>
        <w:pStyle w:val="afffe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223121" w:rsidRDefault="00223121" w:rsidP="00223121">
      <w:pPr>
        <w:pStyle w:val="afffe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1513AF" w:rsidRDefault="001513AF" w:rsidP="00223121">
      <w:pPr>
        <w:pStyle w:val="afffe"/>
        <w:ind w:firstLine="0"/>
        <w:rPr>
          <w:szCs w:val="28"/>
        </w:rPr>
      </w:pP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520A1" w:rsidRDefault="00192FC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513AF" w:rsidRDefault="00A520A1" w:rsidP="001513AF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30D20">
        <w:rPr>
          <w:rFonts w:ascii="Times New Roman" w:hAnsi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0D20">
        <w:rPr>
          <w:rFonts w:ascii="Times New Roman" w:hAnsi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D20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E30D20">
        <w:rPr>
          <w:rFonts w:ascii="Times New Roman" w:hAnsi="Times New Roman"/>
          <w:color w:val="000000" w:themeColor="text1"/>
          <w:sz w:val="28"/>
          <w:szCs w:val="28"/>
        </w:rPr>
        <w:t>202</w:t>
      </w:r>
    </w:p>
    <w:p w:rsidR="00E77916" w:rsidRPr="00A520A1" w:rsidRDefault="00E7791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Default="00904BF2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53" w:rsidRPr="00314E38" w:rsidRDefault="005A3553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812"/>
      </w:tblGrid>
      <w:tr w:rsidR="00AA1C3F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5A3553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3" w:rsidRPr="005A3553" w:rsidRDefault="005A3553" w:rsidP="005A3553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53" w:rsidRPr="00B97045" w:rsidRDefault="005A3553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901BF5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Pr="00337279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(37,2</w:t>
            </w:r>
            <w:r w:rsidR="0093326C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  <w:r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м2);</w:t>
            </w:r>
          </w:p>
          <w:p w:rsidR="009A7E0F" w:rsidRPr="00337279" w:rsidRDefault="003B19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площадь </w:t>
            </w:r>
            <w:r w:rsidR="00801E56" w:rsidRPr="00337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37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3372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337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93326C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103,6</w:t>
            </w:r>
            <w:r w:rsidR="009C3A46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EA6B01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м2</w:t>
            </w:r>
            <w:r w:rsidR="009A7E0F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9C3A46" w:rsidRPr="00337279" w:rsidRDefault="009A7E0F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03B18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оличество реконструированных и отремонтированных детских площадок, придорожных ограждений, скамеек и т.д.</w:t>
            </w:r>
            <w:r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(единиц)</w:t>
            </w:r>
            <w:r w:rsidR="00975525"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337279" w:rsidRPr="00337279" w:rsidRDefault="00337279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33727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(км).</w:t>
            </w:r>
          </w:p>
        </w:tc>
      </w:tr>
      <w:tr w:rsidR="00337279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79" w:rsidRPr="00314E38" w:rsidRDefault="00337279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79" w:rsidRPr="009C3A46" w:rsidRDefault="00337279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8105E9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2020-2022 годы,</w:t>
            </w:r>
          </w:p>
          <w:p w:rsidR="00904BF2" w:rsidRPr="00337279" w:rsidRDefault="00E30D20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8080,0</w:t>
            </w:r>
            <w:r w:rsidR="009908BF" w:rsidRPr="00337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04BF2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тыс. рублей,</w:t>
            </w:r>
            <w:r w:rsid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них</w:t>
            </w:r>
            <w:r w:rsidR="00904BF2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37279" w:rsidRPr="00337279" w:rsidRDefault="00337279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Style w:val="FontStyle57"/>
                <w:sz w:val="28"/>
                <w:szCs w:val="28"/>
              </w:rPr>
              <w:lastRenderedPageBreak/>
              <w:t>782,1 тыс. рублей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  <w:r w:rsidRPr="00337279">
              <w:rPr>
                <w:rStyle w:val="FontStyle57"/>
                <w:sz w:val="28"/>
                <w:szCs w:val="28"/>
              </w:rPr>
              <w:t>- средства федерального бюджета,</w:t>
            </w:r>
          </w:p>
          <w:p w:rsidR="00337279" w:rsidRPr="00337279" w:rsidRDefault="0033727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247,0 тыс. рублей - средства краевого бюджета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739BA" w:rsidRDefault="00E30D20" w:rsidP="00337279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7046,5</w:t>
            </w:r>
            <w:r w:rsidR="00337279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 тыс. рублей - средства </w:t>
            </w:r>
            <w:r w:rsid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местного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бюджета,</w:t>
            </w:r>
          </w:p>
          <w:p w:rsidR="00337279" w:rsidRPr="00337279" w:rsidRDefault="00337279" w:rsidP="00337279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4,4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 тыс. рублей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внебюджетные средства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7279" w:rsidRDefault="0033727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2020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30D2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3046,5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8105E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3033,5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337279" w:rsidRPr="008739BA" w:rsidRDefault="008105E9" w:rsidP="008739B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739BA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</w:tc>
      </w:tr>
      <w:tr w:rsidR="00904BF2" w:rsidRPr="00314E38" w:rsidTr="005A355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улучшения существующего положения в сфере 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расходных обязательств, возникающих при выполнении полномочий органов местного самоуправления по </w:t>
      </w: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местного значения.</w:t>
      </w:r>
    </w:p>
    <w:p w:rsidR="00B12DF6" w:rsidRPr="00BB4065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801E56" w:rsidRPr="00BB4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BB4065">
        <w:rPr>
          <w:rFonts w:ascii="Times New Roman" w:hAnsi="Times New Roman" w:cs="Times New Roman"/>
          <w:sz w:val="28"/>
          <w:szCs w:val="28"/>
        </w:rPr>
        <w:t>»</w:t>
      </w:r>
      <w:r w:rsidRPr="00BB4065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BB406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BB4065">
        <w:rPr>
          <w:rFonts w:ascii="Times New Roman" w:hAnsi="Times New Roman" w:cs="Times New Roman"/>
          <w:sz w:val="28"/>
          <w:szCs w:val="28"/>
        </w:rPr>
        <w:t>: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B12DF6" w:rsidRPr="00BB4065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B406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состояния окружающей среды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AF0AEC" w:rsidRPr="00314E38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933CA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 повышение степени благоустройства города,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 обозначенных выше проблем будет осуществляться путём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строительства, реконструкции и ремонта</w:t>
      </w:r>
      <w:r w:rsidR="0032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 ливневой канализации,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337279" w:rsidRPr="00BB4065" w:rsidRDefault="00337279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F41750" w:rsidRDefault="004A23D5" w:rsidP="0043420C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изм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8105E9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8105E9">
              <w:rPr>
                <w:rStyle w:val="FontStyle57"/>
                <w:sz w:val="24"/>
                <w:szCs w:val="24"/>
              </w:rPr>
              <w:t>2020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8105E9">
              <w:rPr>
                <w:rStyle w:val="FontStyle57"/>
                <w:sz w:val="24"/>
                <w:szCs w:val="24"/>
              </w:rPr>
              <w:t>2022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5A355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Цель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color w:val="000000" w:themeColor="text1"/>
              </w:rPr>
              <w:t xml:space="preserve"> повышение </w:t>
            </w:r>
            <w:r w:rsidR="00FB1F50">
              <w:rPr>
                <w:color w:val="000000" w:themeColor="text1"/>
              </w:rPr>
              <w:t xml:space="preserve">качества </w:t>
            </w:r>
            <w:r w:rsidRPr="003314C6">
              <w:rPr>
                <w:color w:val="000000" w:themeColor="text1"/>
              </w:rPr>
              <w:t xml:space="preserve">уровня жизни населения, проживающего в </w:t>
            </w:r>
            <w:r w:rsidR="005A3553">
              <w:rPr>
                <w:color w:val="000000" w:themeColor="text1"/>
              </w:rPr>
              <w:t xml:space="preserve">Родниковском сельском </w:t>
            </w:r>
            <w:r w:rsidRPr="003314C6">
              <w:rPr>
                <w:color w:val="000000" w:themeColor="text1"/>
              </w:rPr>
              <w:t xml:space="preserve">поселении </w:t>
            </w:r>
            <w:r w:rsidR="005A3553">
              <w:rPr>
                <w:color w:val="000000" w:themeColor="text1"/>
              </w:rPr>
              <w:t>Курганинского района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FB1F50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Задача</w:t>
            </w:r>
            <w:r w:rsidR="00801E56">
              <w:rPr>
                <w:rStyle w:val="FontStyle57"/>
                <w:sz w:val="24"/>
                <w:szCs w:val="24"/>
              </w:rPr>
              <w:t>:</w:t>
            </w:r>
            <w:r w:rsidRPr="003314C6">
              <w:rPr>
                <w:rStyle w:val="FontStyle57"/>
                <w:sz w:val="24"/>
                <w:szCs w:val="24"/>
              </w:rPr>
              <w:t xml:space="preserve"> </w:t>
            </w:r>
            <w:r w:rsidR="00801E56">
              <w:rPr>
                <w:color w:val="000000"/>
                <w:shd w:val="clear" w:color="auto" w:fill="FFFFFF"/>
              </w:rPr>
              <w:t>с</w:t>
            </w:r>
            <w:r w:rsidR="00801E56" w:rsidRPr="00801E56">
              <w:rPr>
                <w:color w:val="000000"/>
                <w:shd w:val="clear" w:color="auto" w:fill="FFFFFF"/>
              </w:rPr>
              <w:t xml:space="preserve">оздание привлекательного облика </w:t>
            </w:r>
            <w:r w:rsidR="00801E56" w:rsidRPr="003314C6">
              <w:rPr>
                <w:color w:val="000000" w:themeColor="text1"/>
              </w:rPr>
              <w:t>Родниковского сельского поселения</w:t>
            </w:r>
            <w:r w:rsidR="005A3553">
              <w:rPr>
                <w:color w:val="000000" w:themeColor="text1"/>
              </w:rPr>
              <w:t xml:space="preserve"> Курганинского района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ind w:firstLine="0"/>
              <w:jc w:val="center"/>
            </w:pPr>
            <w:r w:rsidRPr="003314C6">
              <w:rPr>
                <w:rFonts w:ascii="Times New Roman" w:eastAsiaTheme="minorEastAsia" w:hAnsi="Times New Roman" w:cs="Times New Roman"/>
              </w:rPr>
              <w:t>37,2</w:t>
            </w:r>
            <w:r w:rsidR="00CE0282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CE0282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37,2</w:t>
            </w:r>
            <w:r w:rsidR="00CE0282">
              <w:rPr>
                <w:rFonts w:eastAsiaTheme="minorEastAsia"/>
              </w:rPr>
              <w:t>8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CE0282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103,6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CE0282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103,6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>Количество реконструированных и отремонтированных детских площадок, придорожных ограждений, скамеек 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020DE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A47870" w:rsidRPr="00BD71E0" w:rsidTr="008739B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Pr="003B191D" w:rsidRDefault="00A47870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Протяженность</w:t>
            </w:r>
            <w:r w:rsidRPr="0023718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отр</w:t>
            </w:r>
            <w:r w:rsidRPr="00237186">
              <w:rPr>
                <w:rFonts w:eastAsia="Arial Unicode MS"/>
              </w:rPr>
              <w:t>емонт</w:t>
            </w:r>
            <w:r>
              <w:rPr>
                <w:rFonts w:eastAsia="Arial Unicode MS"/>
              </w:rPr>
              <w:t>ированного</w:t>
            </w:r>
            <w:r w:rsidRPr="00237186">
              <w:rPr>
                <w:rFonts w:eastAsia="Arial Unicode MS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Pr="003314C6" w:rsidRDefault="00A47870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2,44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</w:t>
      </w:r>
      <w:r w:rsid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ремонт уличного освещения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D100A" w:rsidRPr="00314E38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ремонту оборудования детских площадок, ограждений, скамеек, 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флагштоков и иного оборудования при организации праздничных мероприятий;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B50B30" w:rsidRPr="00B50B30" w:rsidRDefault="00B50B30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63028E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701"/>
        <w:gridCol w:w="1417"/>
      </w:tblGrid>
      <w:tr w:rsidR="00B50B30" w:rsidRPr="008D7F67" w:rsidTr="005A3553">
        <w:tc>
          <w:tcPr>
            <w:tcW w:w="426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8D7F67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Объем финанси</w:t>
            </w:r>
            <w:r w:rsidRPr="008D7F67">
              <w:rPr>
                <w:rStyle w:val="FontStyle57"/>
                <w:sz w:val="24"/>
                <w:szCs w:val="24"/>
              </w:rPr>
              <w:softHyphen/>
              <w:t xml:space="preserve">рования,всего </w:t>
            </w:r>
            <w:r w:rsidR="00EF47C4" w:rsidRPr="008D7F67">
              <w:rPr>
                <w:rStyle w:val="FontStyle57"/>
                <w:sz w:val="24"/>
                <w:szCs w:val="24"/>
              </w:rPr>
              <w:t>тыс.руб</w:t>
            </w:r>
            <w:r w:rsidRPr="008D7F67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Непосред</w:t>
            </w:r>
            <w:r w:rsidRPr="008D7F67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F47C4" w:rsidRPr="008D7F67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8D7F67" w:rsidTr="005A3553">
        <w:trPr>
          <w:trHeight w:val="858"/>
        </w:trPr>
        <w:tc>
          <w:tcPr>
            <w:tcW w:w="426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8D7F67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7C4" w:rsidRPr="008D7F67" w:rsidRDefault="008105E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F47C4" w:rsidRPr="008D7F67" w:rsidRDefault="008105E9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F47C4" w:rsidRPr="008D7F67" w:rsidRDefault="008105E9" w:rsidP="003E65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 w:rsidRPr="008D7F67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47C4" w:rsidRPr="008D7F67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8D7F67" w:rsidTr="005A3553">
        <w:tc>
          <w:tcPr>
            <w:tcW w:w="426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47C4" w:rsidRPr="008D7F67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AE3593" w:rsidRPr="008D7F67" w:rsidTr="005A3553">
        <w:trPr>
          <w:trHeight w:val="432"/>
        </w:trPr>
        <w:tc>
          <w:tcPr>
            <w:tcW w:w="426" w:type="dxa"/>
            <w:vMerge w:val="restart"/>
          </w:tcPr>
          <w:p w:rsidR="00AE3593" w:rsidRPr="008D7F67" w:rsidRDefault="00AE3593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AE3593" w:rsidRPr="008D7F67" w:rsidRDefault="00AE3593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992" w:type="dxa"/>
          </w:tcPr>
          <w:p w:rsidR="00AE3593" w:rsidRPr="008D7F67" w:rsidRDefault="00AE3593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3593" w:rsidRPr="008D7F67" w:rsidRDefault="00E30D20" w:rsidP="00AE3593">
            <w:pPr>
              <w:ind w:firstLine="102"/>
            </w:pPr>
            <w:r>
              <w:rPr>
                <w:rFonts w:ascii="Times New Roman" w:eastAsiaTheme="minorEastAsia" w:hAnsi="Times New Roman" w:cs="Times New Roman"/>
              </w:rPr>
              <w:t>5229,4</w:t>
            </w:r>
          </w:p>
        </w:tc>
        <w:tc>
          <w:tcPr>
            <w:tcW w:w="851" w:type="dxa"/>
          </w:tcPr>
          <w:p w:rsidR="00AE3593" w:rsidRPr="008D7F67" w:rsidRDefault="00E30D20" w:rsidP="00AE3593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1595,9</w:t>
            </w:r>
          </w:p>
        </w:tc>
        <w:tc>
          <w:tcPr>
            <w:tcW w:w="850" w:type="dxa"/>
          </w:tcPr>
          <w:p w:rsidR="00AE3593" w:rsidRPr="008D7F67" w:rsidRDefault="003A7EB1" w:rsidP="00AE3593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2333,5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ind w:firstLine="0"/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AE3593" w:rsidRPr="008D7F67" w:rsidRDefault="00AE3593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8D7F67">
              <w:t>Освещение улиц, на территории поселения</w:t>
            </w:r>
            <w:r>
              <w:t>;</w:t>
            </w:r>
            <w:r w:rsidRPr="008D7F67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</w:t>
            </w:r>
          </w:p>
        </w:tc>
        <w:tc>
          <w:tcPr>
            <w:tcW w:w="1417" w:type="dxa"/>
            <w:vMerge w:val="restart"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AE3593" w:rsidRPr="008D7F67" w:rsidTr="005A3553">
        <w:trPr>
          <w:trHeight w:val="101"/>
        </w:trPr>
        <w:tc>
          <w:tcPr>
            <w:tcW w:w="426" w:type="dxa"/>
            <w:vMerge/>
          </w:tcPr>
          <w:p w:rsidR="00AE3593" w:rsidRPr="008D7F67" w:rsidRDefault="00AE3593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3593" w:rsidRPr="008D7F67" w:rsidRDefault="00AE3593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3593" w:rsidRPr="008D7F67" w:rsidRDefault="00AE3593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782,1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782,1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8D7F67" w:rsidRDefault="00AE3593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AE3593" w:rsidRPr="008D7F67" w:rsidRDefault="00AE3593" w:rsidP="003E65FD">
            <w:pPr>
              <w:pStyle w:val="Style24"/>
              <w:widowControl/>
            </w:pPr>
          </w:p>
        </w:tc>
      </w:tr>
      <w:tr w:rsidR="00AE3593" w:rsidRPr="008D7F67" w:rsidTr="005A3553">
        <w:tc>
          <w:tcPr>
            <w:tcW w:w="426" w:type="dxa"/>
            <w:vMerge/>
          </w:tcPr>
          <w:p w:rsidR="00AE3593" w:rsidRPr="008D7F67" w:rsidRDefault="00AE3593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3593" w:rsidRPr="008D7F67" w:rsidRDefault="00AE3593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3593" w:rsidRPr="008D7F67" w:rsidRDefault="00AE3593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247,0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247,0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8D7F67" w:rsidRDefault="00AE3593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AE3593" w:rsidRPr="008D7F67" w:rsidRDefault="00AE3593" w:rsidP="003E65FD">
            <w:pPr>
              <w:pStyle w:val="Style24"/>
              <w:widowControl/>
            </w:pPr>
          </w:p>
        </w:tc>
      </w:tr>
      <w:tr w:rsidR="003A7EB1" w:rsidRPr="008D7F67" w:rsidTr="005A3553">
        <w:tc>
          <w:tcPr>
            <w:tcW w:w="426" w:type="dxa"/>
            <w:vMerge/>
          </w:tcPr>
          <w:p w:rsidR="003A7EB1" w:rsidRPr="008D7F67" w:rsidRDefault="003A7EB1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7EB1" w:rsidRPr="008D7F67" w:rsidRDefault="003A7EB1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7EB1" w:rsidRPr="008D7F67" w:rsidRDefault="003A7EB1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7EB1" w:rsidRPr="008D7F67" w:rsidRDefault="00E30D20" w:rsidP="00322595">
            <w:pPr>
              <w:pStyle w:val="Style24"/>
              <w:widowControl/>
            </w:pPr>
            <w:r>
              <w:t>4195,9</w:t>
            </w:r>
          </w:p>
        </w:tc>
        <w:tc>
          <w:tcPr>
            <w:tcW w:w="851" w:type="dxa"/>
          </w:tcPr>
          <w:p w:rsidR="003A7EB1" w:rsidRPr="008D7F67" w:rsidRDefault="00E30D20" w:rsidP="00322595">
            <w:pPr>
              <w:pStyle w:val="Style24"/>
              <w:widowControl/>
            </w:pPr>
            <w:r>
              <w:t>1595,9</w:t>
            </w:r>
          </w:p>
        </w:tc>
        <w:tc>
          <w:tcPr>
            <w:tcW w:w="850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1300,0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1300,0</w:t>
            </w:r>
          </w:p>
        </w:tc>
        <w:tc>
          <w:tcPr>
            <w:tcW w:w="1701" w:type="dxa"/>
            <w:vMerge/>
          </w:tcPr>
          <w:p w:rsidR="003A7EB1" w:rsidRPr="008D7F67" w:rsidRDefault="003A7EB1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3A7EB1" w:rsidRPr="008D7F67" w:rsidRDefault="003A7EB1" w:rsidP="003E65FD">
            <w:pPr>
              <w:pStyle w:val="Style24"/>
              <w:widowControl/>
            </w:pPr>
          </w:p>
        </w:tc>
      </w:tr>
      <w:tr w:rsidR="00AE3593" w:rsidRPr="008D7F67" w:rsidTr="00A47870">
        <w:tc>
          <w:tcPr>
            <w:tcW w:w="426" w:type="dxa"/>
            <w:vMerge/>
          </w:tcPr>
          <w:p w:rsidR="00AE3593" w:rsidRPr="008D7F67" w:rsidRDefault="00AE3593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3593" w:rsidRPr="008D7F67" w:rsidRDefault="00AE3593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E3593" w:rsidRPr="005322B9" w:rsidRDefault="00AE3593" w:rsidP="00727863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4,4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4,4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8D7F67" w:rsidRDefault="00AE3593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AE3593" w:rsidRPr="008D7F67" w:rsidRDefault="00AE3593" w:rsidP="003E65FD">
            <w:pPr>
              <w:pStyle w:val="Style24"/>
              <w:widowControl/>
            </w:pPr>
          </w:p>
        </w:tc>
      </w:tr>
      <w:tr w:rsidR="00AE3593" w:rsidRPr="008D7F67" w:rsidTr="00A47870">
        <w:trPr>
          <w:trHeight w:val="261"/>
        </w:trPr>
        <w:tc>
          <w:tcPr>
            <w:tcW w:w="426" w:type="dxa"/>
            <w:vMerge w:val="restart"/>
          </w:tcPr>
          <w:p w:rsidR="00AE3593" w:rsidRDefault="00AE3593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237186">
              <w:rPr>
                <w:rFonts w:eastAsia="Arial Unicode MS"/>
              </w:rPr>
              <w:t>Ремонт уличного освещения</w:t>
            </w:r>
            <w:r>
              <w:rPr>
                <w:rFonts w:eastAsia="Arial Unicode MS"/>
              </w:rPr>
              <w:t xml:space="preserve"> на территории поселения</w:t>
            </w:r>
          </w:p>
        </w:tc>
        <w:tc>
          <w:tcPr>
            <w:tcW w:w="992" w:type="dxa"/>
          </w:tcPr>
          <w:p w:rsidR="00AE3593" w:rsidRPr="008D7F67" w:rsidRDefault="00AE3593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1470,0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1470,0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 w:val="restart"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1413DB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47870">
        <w:trPr>
          <w:trHeight w:val="261"/>
        </w:trPr>
        <w:tc>
          <w:tcPr>
            <w:tcW w:w="426" w:type="dxa"/>
            <w:vMerge/>
          </w:tcPr>
          <w:p w:rsidR="00AE3593" w:rsidRDefault="00AE3593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782,1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782,1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47870">
        <w:trPr>
          <w:trHeight w:val="261"/>
        </w:trPr>
        <w:tc>
          <w:tcPr>
            <w:tcW w:w="426" w:type="dxa"/>
            <w:vMerge/>
          </w:tcPr>
          <w:p w:rsidR="00AE3593" w:rsidRDefault="00AE3593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247,0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247,0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47870">
        <w:trPr>
          <w:trHeight w:val="261"/>
        </w:trPr>
        <w:tc>
          <w:tcPr>
            <w:tcW w:w="426" w:type="dxa"/>
            <w:vMerge/>
          </w:tcPr>
          <w:p w:rsidR="00AE3593" w:rsidRDefault="00AE3593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 xml:space="preserve">местный </w:t>
            </w:r>
            <w:r w:rsidRPr="008D7F67">
              <w:rPr>
                <w:rStyle w:val="FontStyle5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436,5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436,5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47870">
        <w:trPr>
          <w:trHeight w:val="261"/>
        </w:trPr>
        <w:tc>
          <w:tcPr>
            <w:tcW w:w="426" w:type="dxa"/>
            <w:vMerge/>
          </w:tcPr>
          <w:p w:rsidR="00AE3593" w:rsidRDefault="00AE3593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AE3593" w:rsidRPr="005322B9" w:rsidRDefault="00AE3593" w:rsidP="00A4787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4,4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4,4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88423F">
        <w:trPr>
          <w:trHeight w:val="828"/>
        </w:trPr>
        <w:tc>
          <w:tcPr>
            <w:tcW w:w="426" w:type="dxa"/>
            <w:vMerge w:val="restart"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237186">
              <w:rPr>
                <w:rFonts w:eastAsia="Arial Unicode MS"/>
              </w:rPr>
              <w:t>Ремонт уличного освещения по улице Курганинская от ул. Советская до ул. Красноармейская в ст. Родниковская Курганинского района</w:t>
            </w: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263,4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263,4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 w:val="restart"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>О</w:t>
            </w:r>
            <w:r w:rsidRPr="00727863">
              <w:rPr>
                <w:shd w:val="clear" w:color="auto" w:fill="FFFFFF"/>
              </w:rPr>
              <w:t xml:space="preserve">рганизация освещения территории, </w:t>
            </w:r>
            <w:r w:rsidRPr="00727863">
              <w:rPr>
                <w:rFonts w:eastAsia="Arial Unicode MS"/>
              </w:rPr>
              <w:t>включая</w:t>
            </w:r>
            <w:r w:rsidRPr="00727863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140,1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140,1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44,3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44,3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78,2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78,2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/>
          </w:tcPr>
          <w:p w:rsidR="00AE359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322595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AE3593" w:rsidRPr="005322B9" w:rsidRDefault="00AE3593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0,8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0,8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E3593">
        <w:trPr>
          <w:trHeight w:val="828"/>
        </w:trPr>
        <w:tc>
          <w:tcPr>
            <w:tcW w:w="426" w:type="dxa"/>
            <w:vMerge w:val="restart"/>
          </w:tcPr>
          <w:p w:rsidR="00AE3593" w:rsidRPr="008D7F67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237186">
              <w:rPr>
                <w:rFonts w:eastAsia="Arial Unicode MS"/>
              </w:rPr>
              <w:t>Ремонт уличного освещения по улице Майкопская от дома № 486 до дома № 524 в ст. Родниковская Курганинского района</w:t>
            </w: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343,8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343,8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 w:val="restart"/>
          </w:tcPr>
          <w:p w:rsidR="00AE3593" w:rsidRPr="008D7F67" w:rsidRDefault="00AE3593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727863">
              <w:rPr>
                <w:shd w:val="clear" w:color="auto" w:fill="FFFFFF"/>
              </w:rPr>
              <w:t xml:space="preserve">организация освещения территории, </w:t>
            </w:r>
            <w:r w:rsidRPr="00727863">
              <w:rPr>
                <w:rFonts w:eastAsia="Arial Unicode MS"/>
              </w:rPr>
              <w:t>включая</w:t>
            </w:r>
            <w:r w:rsidRPr="00727863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182,9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182,9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57,8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57,8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102,1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102,1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322595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AE3593" w:rsidRPr="005322B9" w:rsidRDefault="00AE3593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E3593">
        <w:trPr>
          <w:trHeight w:val="828"/>
        </w:trPr>
        <w:tc>
          <w:tcPr>
            <w:tcW w:w="426" w:type="dxa"/>
            <w:vMerge w:val="restart"/>
          </w:tcPr>
          <w:p w:rsidR="00AE3593" w:rsidRPr="008D7F67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237186">
              <w:rPr>
                <w:rFonts w:eastAsia="Arial Unicode MS"/>
              </w:rPr>
              <w:t>Ремонт уличного освещения по улице Свободы от Северного въезда до ул. Первомайская  в ст. Родниковская Курганинского района</w:t>
            </w: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553,1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553,1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 w:val="restart"/>
          </w:tcPr>
          <w:p w:rsidR="00AE3593" w:rsidRPr="008D7F67" w:rsidRDefault="00AE3593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727863">
              <w:rPr>
                <w:shd w:val="clear" w:color="auto" w:fill="FFFFFF"/>
              </w:rPr>
              <w:t xml:space="preserve">организация освещения территории, </w:t>
            </w:r>
            <w:r w:rsidRPr="00727863">
              <w:rPr>
                <w:rFonts w:eastAsia="Arial Unicode MS"/>
              </w:rPr>
              <w:t>включая</w:t>
            </w:r>
            <w:r w:rsidRPr="00727863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294,3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294,3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92,9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92,9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164,2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164,2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322595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AE3593" w:rsidRPr="005322B9" w:rsidRDefault="00AE3593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1,7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1,7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AE3593">
        <w:trPr>
          <w:trHeight w:val="828"/>
        </w:trPr>
        <w:tc>
          <w:tcPr>
            <w:tcW w:w="426" w:type="dxa"/>
            <w:vMerge w:val="restart"/>
          </w:tcPr>
          <w:p w:rsidR="00AE3593" w:rsidRPr="008D7F67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701" w:type="dxa"/>
            <w:vMerge w:val="restart"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237186">
              <w:rPr>
                <w:rFonts w:eastAsia="Arial Unicode MS"/>
              </w:rPr>
              <w:t>Ремонт уличного освещения по улице Голышеватой от ул. Школьной до ул. Краснопартизанской  в ст. Родниковская Курганинского района</w:t>
            </w: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309,7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309,7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 w:val="restart"/>
          </w:tcPr>
          <w:p w:rsidR="00AE3593" w:rsidRPr="008D7F67" w:rsidRDefault="00AE3593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727863">
              <w:rPr>
                <w:shd w:val="clear" w:color="auto" w:fill="FFFFFF"/>
              </w:rPr>
              <w:t xml:space="preserve">организация освещения территории, </w:t>
            </w:r>
            <w:r w:rsidRPr="00727863">
              <w:rPr>
                <w:rFonts w:eastAsia="Arial Unicode MS"/>
              </w:rPr>
              <w:t>включая</w:t>
            </w:r>
            <w:r w:rsidRPr="00727863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164,8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164,8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52,0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52,0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5A3553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AE3593" w:rsidRPr="008D7F67" w:rsidRDefault="00AE3593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92,0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92,0</w:t>
            </w:r>
          </w:p>
        </w:tc>
        <w:tc>
          <w:tcPr>
            <w:tcW w:w="851" w:type="dxa"/>
          </w:tcPr>
          <w:p w:rsidR="00AE3593" w:rsidRDefault="00AE3593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AE3593" w:rsidRPr="008D7F67" w:rsidTr="00322595">
        <w:trPr>
          <w:trHeight w:val="828"/>
        </w:trPr>
        <w:tc>
          <w:tcPr>
            <w:tcW w:w="426" w:type="dxa"/>
            <w:vMerge/>
          </w:tcPr>
          <w:p w:rsidR="00AE3593" w:rsidRDefault="00AE3593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3593" w:rsidRPr="00237186" w:rsidRDefault="00AE3593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AE3593" w:rsidRPr="005322B9" w:rsidRDefault="00AE3593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0,9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0,9</w:t>
            </w:r>
          </w:p>
        </w:tc>
        <w:tc>
          <w:tcPr>
            <w:tcW w:w="851" w:type="dxa"/>
          </w:tcPr>
          <w:p w:rsidR="00AE3593" w:rsidRPr="008D7F67" w:rsidRDefault="00AE3593" w:rsidP="00AE3593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  <w:vMerge/>
          </w:tcPr>
          <w:p w:rsidR="00AE3593" w:rsidRPr="00727863" w:rsidRDefault="00AE3593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AE3593" w:rsidRPr="008D7F67" w:rsidRDefault="00AE3593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3A5D6D">
        <w:trPr>
          <w:trHeight w:val="960"/>
        </w:trPr>
        <w:tc>
          <w:tcPr>
            <w:tcW w:w="426" w:type="dxa"/>
            <w:vMerge w:val="restart"/>
          </w:tcPr>
          <w:p w:rsidR="003A5D6D" w:rsidRDefault="003A5D6D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A478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A5D6D" w:rsidRPr="003A5D6D" w:rsidRDefault="003A5D6D" w:rsidP="003A5D6D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3A5D6D">
              <w:rPr>
                <w:color w:val="000000" w:themeColor="text1"/>
              </w:rPr>
              <w:t>Уличное освещение на территории поселения (оплату за электрическую энергию и</w:t>
            </w:r>
            <w:r w:rsidRPr="003A5D6D">
              <w:rPr>
                <w:rFonts w:eastAsiaTheme="minorEastAsia"/>
                <w:color w:val="000000" w:themeColor="text1"/>
              </w:rPr>
              <w:t xml:space="preserve"> техническое обслуживание уличного освещения)</w:t>
            </w:r>
          </w:p>
        </w:tc>
        <w:tc>
          <w:tcPr>
            <w:tcW w:w="992" w:type="dxa"/>
          </w:tcPr>
          <w:p w:rsidR="003A5D6D" w:rsidRPr="008D7F67" w:rsidRDefault="003A5D6D" w:rsidP="00A478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8D7F67" w:rsidRDefault="00E30D20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2184,4</w:t>
            </w:r>
          </w:p>
        </w:tc>
        <w:tc>
          <w:tcPr>
            <w:tcW w:w="851" w:type="dxa"/>
          </w:tcPr>
          <w:p w:rsidR="003A5D6D" w:rsidRPr="008D7F67" w:rsidRDefault="00E30D20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820,9</w:t>
            </w:r>
          </w:p>
        </w:tc>
        <w:tc>
          <w:tcPr>
            <w:tcW w:w="850" w:type="dxa"/>
          </w:tcPr>
          <w:p w:rsidR="003A5D6D" w:rsidRPr="008D7F67" w:rsidRDefault="00A47870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463,5</w:t>
            </w:r>
          </w:p>
        </w:tc>
        <w:tc>
          <w:tcPr>
            <w:tcW w:w="851" w:type="dxa"/>
          </w:tcPr>
          <w:p w:rsidR="003A5D6D" w:rsidRPr="008D7F67" w:rsidRDefault="003A5D6D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727863" w:rsidRDefault="003A5D6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3A5D6D">
              <w:rPr>
                <w:color w:val="000000" w:themeColor="text1"/>
              </w:rPr>
              <w:t>Уличное освещение на территории поселения</w:t>
            </w:r>
          </w:p>
        </w:tc>
        <w:tc>
          <w:tcPr>
            <w:tcW w:w="1417" w:type="dxa"/>
            <w:vMerge w:val="restart"/>
          </w:tcPr>
          <w:p w:rsidR="003A5D6D" w:rsidRPr="008D7F67" w:rsidRDefault="003A5D6D" w:rsidP="00A47870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3A5D6D" w:rsidRPr="008D7F67" w:rsidTr="005A3553">
        <w:trPr>
          <w:trHeight w:val="960"/>
        </w:trPr>
        <w:tc>
          <w:tcPr>
            <w:tcW w:w="426" w:type="dxa"/>
            <w:vMerge/>
          </w:tcPr>
          <w:p w:rsidR="003A5D6D" w:rsidRDefault="003A5D6D" w:rsidP="003A5D6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3A5D6D" w:rsidRDefault="003A5D6D" w:rsidP="003A5D6D">
            <w:pPr>
              <w:pStyle w:val="Style35"/>
              <w:widowControl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5D6D" w:rsidRPr="008D7F67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8D7F67" w:rsidRDefault="00E30D20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2184,4</w:t>
            </w:r>
          </w:p>
        </w:tc>
        <w:tc>
          <w:tcPr>
            <w:tcW w:w="851" w:type="dxa"/>
          </w:tcPr>
          <w:p w:rsidR="003A5D6D" w:rsidRPr="008D7F67" w:rsidRDefault="00E30D20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820,9</w:t>
            </w:r>
          </w:p>
        </w:tc>
        <w:tc>
          <w:tcPr>
            <w:tcW w:w="850" w:type="dxa"/>
          </w:tcPr>
          <w:p w:rsidR="003A5D6D" w:rsidRPr="008D7F67" w:rsidRDefault="00A47870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463,5</w:t>
            </w:r>
          </w:p>
        </w:tc>
        <w:tc>
          <w:tcPr>
            <w:tcW w:w="851" w:type="dxa"/>
          </w:tcPr>
          <w:p w:rsidR="003A5D6D" w:rsidRPr="008D7F67" w:rsidRDefault="003A5D6D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3A5D6D" w:rsidRPr="00727863" w:rsidRDefault="003A5D6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5A3553">
        <w:trPr>
          <w:trHeight w:val="960"/>
        </w:trPr>
        <w:tc>
          <w:tcPr>
            <w:tcW w:w="426" w:type="dxa"/>
            <w:vMerge/>
          </w:tcPr>
          <w:p w:rsidR="003A5D6D" w:rsidRDefault="003A5D6D" w:rsidP="003A5D6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3A5D6D" w:rsidRDefault="003A5D6D" w:rsidP="003A5D6D">
            <w:pPr>
              <w:pStyle w:val="Style35"/>
              <w:widowControl/>
              <w:spacing w:line="228" w:lineRule="auto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A5D6D" w:rsidRPr="008D7F67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8D7F67" w:rsidRDefault="00AE3593" w:rsidP="00AE3593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AE3593">
            <w:pPr>
              <w:pStyle w:val="Style24"/>
            </w:pPr>
            <w:r>
              <w:t>0</w:t>
            </w:r>
          </w:p>
        </w:tc>
        <w:tc>
          <w:tcPr>
            <w:tcW w:w="850" w:type="dxa"/>
          </w:tcPr>
          <w:p w:rsidR="003A5D6D" w:rsidRPr="008D7F67" w:rsidRDefault="00AE3593" w:rsidP="00AE3593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AE3593">
            <w:pPr>
              <w:pStyle w:val="Style24"/>
            </w:pPr>
            <w:r>
              <w:t>0</w:t>
            </w:r>
          </w:p>
        </w:tc>
        <w:tc>
          <w:tcPr>
            <w:tcW w:w="1701" w:type="dxa"/>
            <w:vMerge/>
          </w:tcPr>
          <w:p w:rsidR="003A5D6D" w:rsidRPr="00727863" w:rsidRDefault="003A5D6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727863">
        <w:trPr>
          <w:trHeight w:val="435"/>
        </w:trPr>
        <w:tc>
          <w:tcPr>
            <w:tcW w:w="426" w:type="dxa"/>
            <w:vMerge w:val="restart"/>
          </w:tcPr>
          <w:p w:rsidR="003A5D6D" w:rsidRPr="008D7F67" w:rsidRDefault="003A5D6D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A478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3A5D6D" w:rsidRPr="008D7F67" w:rsidRDefault="003A5D6D" w:rsidP="00F41750">
            <w:pPr>
              <w:pStyle w:val="Style35"/>
              <w:widowControl/>
              <w:spacing w:line="228" w:lineRule="auto"/>
              <w:rPr>
                <w:rFonts w:eastAsiaTheme="minorEastAsia"/>
                <w:color w:val="000000" w:themeColor="text1"/>
              </w:rPr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992" w:type="dxa"/>
          </w:tcPr>
          <w:p w:rsidR="003A5D6D" w:rsidRPr="008D7F67" w:rsidRDefault="003A5D6D" w:rsidP="00A478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1575,0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775</w:t>
            </w:r>
            <w:r w:rsidR="003A5D6D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3A5D6D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3A5D6D">
              <w:rPr>
                <w:color w:val="000000" w:themeColor="text1"/>
              </w:rPr>
              <w:t>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417" w:type="dxa"/>
            <w:vMerge w:val="restart"/>
          </w:tcPr>
          <w:p w:rsidR="003A5D6D" w:rsidRPr="008D7F67" w:rsidRDefault="003A5D6D" w:rsidP="00A47870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3A5D6D" w:rsidRPr="008D7F67" w:rsidTr="005A3553">
        <w:trPr>
          <w:trHeight w:val="435"/>
        </w:trPr>
        <w:tc>
          <w:tcPr>
            <w:tcW w:w="426" w:type="dxa"/>
            <w:vMerge/>
          </w:tcPr>
          <w:p w:rsidR="003A5D6D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1B7141" w:rsidRDefault="003A5D6D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8D7F67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1575,0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775</w:t>
            </w:r>
            <w:r w:rsidR="003A5D6D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3A5D6D" w:rsidRPr="008D7F67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5A3553">
        <w:trPr>
          <w:trHeight w:val="435"/>
        </w:trPr>
        <w:tc>
          <w:tcPr>
            <w:tcW w:w="426" w:type="dxa"/>
            <w:vMerge/>
          </w:tcPr>
          <w:p w:rsidR="003A5D6D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1B7141" w:rsidRDefault="003A5D6D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8D7F67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8D7F67" w:rsidRDefault="00AE3593" w:rsidP="00A47870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A47870">
            <w:pPr>
              <w:pStyle w:val="Style24"/>
            </w:pPr>
            <w:r>
              <w:t>0</w:t>
            </w:r>
          </w:p>
        </w:tc>
        <w:tc>
          <w:tcPr>
            <w:tcW w:w="850" w:type="dxa"/>
          </w:tcPr>
          <w:p w:rsidR="003A5D6D" w:rsidRPr="008D7F67" w:rsidRDefault="00AE3593" w:rsidP="00A47870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A47870">
            <w:pPr>
              <w:pStyle w:val="Style24"/>
            </w:pPr>
            <w:r>
              <w:t>0</w:t>
            </w:r>
          </w:p>
        </w:tc>
        <w:tc>
          <w:tcPr>
            <w:tcW w:w="1701" w:type="dxa"/>
            <w:vMerge/>
          </w:tcPr>
          <w:p w:rsidR="003A5D6D" w:rsidRPr="008D7F67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5A3553">
        <w:trPr>
          <w:trHeight w:val="551"/>
        </w:trPr>
        <w:tc>
          <w:tcPr>
            <w:tcW w:w="426" w:type="dxa"/>
            <w:vMerge w:val="restart"/>
          </w:tcPr>
          <w:p w:rsidR="003A5D6D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2.</w:t>
            </w:r>
          </w:p>
          <w:p w:rsidR="003A5D6D" w:rsidRPr="008D7F67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5D6D" w:rsidRPr="0043420C" w:rsidRDefault="003A5D6D" w:rsidP="00F41750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color w:val="000000" w:themeColor="text1"/>
                <w:sz w:val="24"/>
                <w:szCs w:val="24"/>
              </w:rPr>
            </w:pPr>
            <w:r w:rsidRPr="008D7F67">
              <w:rPr>
                <w:rFonts w:eastAsiaTheme="minorEastAsia"/>
                <w:color w:val="000000" w:themeColor="text1"/>
              </w:rPr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1148,0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648</w:t>
            </w:r>
            <w:r w:rsidR="003A5D6D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8D7F67" w:rsidRDefault="003A5D6D" w:rsidP="008D7F67">
            <w:pPr>
              <w:pStyle w:val="Style24"/>
              <w:widowControl/>
              <w:jc w:val="center"/>
            </w:pPr>
            <w:r w:rsidRPr="008D7F67">
              <w:rPr>
                <w:rFonts w:eastAsiaTheme="minorEastAsia"/>
              </w:rPr>
              <w:t>Площадь зеленых насаждений на территории поселения</w:t>
            </w:r>
            <w:r w:rsidRPr="008D7F67">
              <w:t xml:space="preserve"> </w:t>
            </w:r>
          </w:p>
        </w:tc>
        <w:tc>
          <w:tcPr>
            <w:tcW w:w="1417" w:type="dxa"/>
            <w:vMerge w:val="restart"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3A5D6D" w:rsidRPr="008D7F67" w:rsidTr="005A3553">
        <w:tc>
          <w:tcPr>
            <w:tcW w:w="426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1148,0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648</w:t>
            </w:r>
            <w:r w:rsidR="003A5D6D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5A3553">
        <w:tc>
          <w:tcPr>
            <w:tcW w:w="426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8D7F67" w:rsidRDefault="00AE3593" w:rsidP="003E65FD">
            <w:pPr>
              <w:pStyle w:val="Style24"/>
              <w:widowControl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3E65FD">
            <w:pPr>
              <w:pStyle w:val="Style24"/>
              <w:widowControl/>
            </w:pPr>
            <w:r>
              <w:t>0</w:t>
            </w:r>
          </w:p>
        </w:tc>
        <w:tc>
          <w:tcPr>
            <w:tcW w:w="850" w:type="dxa"/>
          </w:tcPr>
          <w:p w:rsidR="003A5D6D" w:rsidRPr="008D7F67" w:rsidRDefault="00AE3593" w:rsidP="003E65FD">
            <w:pPr>
              <w:pStyle w:val="Style24"/>
              <w:widowControl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3E65FD">
            <w:pPr>
              <w:pStyle w:val="Style24"/>
              <w:widowControl/>
            </w:pPr>
            <w:r>
              <w:t>0</w:t>
            </w:r>
          </w:p>
        </w:tc>
        <w:tc>
          <w:tcPr>
            <w:tcW w:w="1701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8D7F67" w:rsidTr="005A3553">
        <w:trPr>
          <w:trHeight w:val="670"/>
        </w:trPr>
        <w:tc>
          <w:tcPr>
            <w:tcW w:w="426" w:type="dxa"/>
            <w:vMerge w:val="restart"/>
          </w:tcPr>
          <w:p w:rsidR="003A5D6D" w:rsidRPr="008D7F67" w:rsidRDefault="003A5D6D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3A5D6D" w:rsidRPr="008D7F67" w:rsidRDefault="003A5D6D" w:rsidP="00EF47C4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="00E30D20"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</w:t>
            </w:r>
            <w:r w:rsidR="003A5D6D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8D7F67" w:rsidRDefault="003A5D6D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F67">
              <w:rPr>
                <w:rFonts w:ascii="Times New Roman" w:hAnsi="Times New Roman" w:cs="Times New Roman"/>
              </w:rPr>
              <w:t>Площадь убранной территории</w:t>
            </w:r>
            <w:r w:rsidRPr="008D7F6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A5D6D" w:rsidRPr="008D7F67" w:rsidRDefault="003A5D6D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3A5D6D" w:rsidRPr="008D7F67" w:rsidTr="005A3553">
        <w:trPr>
          <w:trHeight w:val="365"/>
        </w:trPr>
        <w:tc>
          <w:tcPr>
            <w:tcW w:w="426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8D7F67" w:rsidRDefault="003A5D6D" w:rsidP="00E30D2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  <w:r w:rsidR="00E30D20">
              <w:rPr>
                <w:rFonts w:ascii="Times New Roman" w:eastAsiaTheme="minorEastAsia" w:hAnsi="Times New Roman" w:cs="Times New Roman"/>
                <w:color w:val="000000" w:themeColor="text1"/>
              </w:rPr>
              <w:t>8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</w:t>
            </w:r>
            <w:r w:rsidR="003A5D6D"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3A5D6D" w:rsidRPr="008D7F67" w:rsidRDefault="003A5D6D" w:rsidP="003E65FD">
            <w:pPr>
              <w:pStyle w:val="Style24"/>
            </w:pPr>
          </w:p>
        </w:tc>
      </w:tr>
      <w:tr w:rsidR="003A5D6D" w:rsidRPr="008D7F67" w:rsidTr="005A3553">
        <w:tc>
          <w:tcPr>
            <w:tcW w:w="426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850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3A5D6D" w:rsidRPr="008D7F67" w:rsidRDefault="003A5D6D" w:rsidP="003E65FD">
            <w:pPr>
              <w:pStyle w:val="Style24"/>
            </w:pPr>
          </w:p>
        </w:tc>
      </w:tr>
      <w:tr w:rsidR="003A5D6D" w:rsidRPr="008D7F67" w:rsidTr="005A3553">
        <w:trPr>
          <w:trHeight w:val="558"/>
        </w:trPr>
        <w:tc>
          <w:tcPr>
            <w:tcW w:w="426" w:type="dxa"/>
            <w:vMerge w:val="restart"/>
          </w:tcPr>
          <w:p w:rsidR="003A5D6D" w:rsidRPr="008D7F67" w:rsidRDefault="003A5D6D" w:rsidP="003E65FD">
            <w:pPr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01" w:type="dxa"/>
            <w:vMerge w:val="restart"/>
          </w:tcPr>
          <w:p w:rsidR="003A5D6D" w:rsidRPr="008D7F67" w:rsidRDefault="003A5D6D" w:rsidP="003E65FD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8D7F67" w:rsidRDefault="00E30D20" w:rsidP="00C81769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922,6</w:t>
            </w:r>
          </w:p>
        </w:tc>
        <w:tc>
          <w:tcPr>
            <w:tcW w:w="851" w:type="dxa"/>
          </w:tcPr>
          <w:p w:rsidR="003A5D6D" w:rsidRPr="008D7F67" w:rsidRDefault="00E30D20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522,6</w:t>
            </w:r>
          </w:p>
        </w:tc>
        <w:tc>
          <w:tcPr>
            <w:tcW w:w="850" w:type="dxa"/>
          </w:tcPr>
          <w:p w:rsidR="003A5D6D" w:rsidRPr="008D7F67" w:rsidRDefault="003A5D6D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807BC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8D7F67" w:rsidRDefault="003A5D6D" w:rsidP="00557B5F">
            <w:pPr>
              <w:pStyle w:val="Style24"/>
              <w:jc w:val="center"/>
            </w:pPr>
            <w:r w:rsidRPr="008D7F67">
              <w:t>Площадь убранной территории по целевым показателям</w:t>
            </w:r>
          </w:p>
        </w:tc>
        <w:tc>
          <w:tcPr>
            <w:tcW w:w="1417" w:type="dxa"/>
            <w:vMerge w:val="restart"/>
          </w:tcPr>
          <w:p w:rsidR="003A5D6D" w:rsidRPr="008D7F67" w:rsidRDefault="003A5D6D" w:rsidP="00557B5F">
            <w:pPr>
              <w:pStyle w:val="Style24"/>
              <w:jc w:val="center"/>
            </w:pPr>
            <w:r w:rsidRPr="008D7F67">
              <w:t>Администрация Родниковского сельского поселения</w:t>
            </w:r>
          </w:p>
        </w:tc>
      </w:tr>
      <w:tr w:rsidR="003A5D6D" w:rsidRPr="008D7F67" w:rsidTr="005A3553">
        <w:tc>
          <w:tcPr>
            <w:tcW w:w="426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922,6</w:t>
            </w:r>
          </w:p>
        </w:tc>
        <w:tc>
          <w:tcPr>
            <w:tcW w:w="851" w:type="dxa"/>
          </w:tcPr>
          <w:p w:rsidR="003A5D6D" w:rsidRPr="008D7F67" w:rsidRDefault="00E30D20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522,6</w:t>
            </w:r>
          </w:p>
        </w:tc>
        <w:tc>
          <w:tcPr>
            <w:tcW w:w="850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</w:tcPr>
          <w:p w:rsidR="003A5D6D" w:rsidRPr="008D7F67" w:rsidRDefault="003A5D6D" w:rsidP="00A4787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Pr="008D7F67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vMerge/>
          </w:tcPr>
          <w:p w:rsidR="003A5D6D" w:rsidRPr="008D7F67" w:rsidRDefault="003A5D6D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jc w:val="center"/>
            </w:pPr>
          </w:p>
        </w:tc>
      </w:tr>
      <w:tr w:rsidR="003A5D6D" w:rsidRPr="008D7F67" w:rsidTr="005A3553">
        <w:trPr>
          <w:trHeight w:val="823"/>
        </w:trPr>
        <w:tc>
          <w:tcPr>
            <w:tcW w:w="426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8D7F67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8D7F67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850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851" w:type="dxa"/>
          </w:tcPr>
          <w:p w:rsidR="003A5D6D" w:rsidRPr="008D7F67" w:rsidRDefault="00AE3593" w:rsidP="003E65FD">
            <w:pPr>
              <w:pStyle w:val="Style24"/>
            </w:pPr>
            <w:r>
              <w:t>0</w:t>
            </w:r>
          </w:p>
        </w:tc>
        <w:tc>
          <w:tcPr>
            <w:tcW w:w="1701" w:type="dxa"/>
            <w:vMerge/>
          </w:tcPr>
          <w:p w:rsidR="003A5D6D" w:rsidRPr="008D7F67" w:rsidRDefault="003A5D6D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3A5D6D" w:rsidRPr="008D7F67" w:rsidRDefault="003A5D6D" w:rsidP="00557B5F">
            <w:pPr>
              <w:pStyle w:val="Style24"/>
              <w:jc w:val="center"/>
            </w:pPr>
          </w:p>
        </w:tc>
      </w:tr>
      <w:tr w:rsidR="003A5D6D" w:rsidRPr="008D7F67" w:rsidTr="005A3553">
        <w:trPr>
          <w:trHeight w:val="227"/>
        </w:trPr>
        <w:tc>
          <w:tcPr>
            <w:tcW w:w="426" w:type="dxa"/>
          </w:tcPr>
          <w:p w:rsidR="003A5D6D" w:rsidRPr="008D7F67" w:rsidRDefault="003A5D6D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5D6D" w:rsidRPr="008D7F67" w:rsidRDefault="003A5D6D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Итого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5D6D" w:rsidRPr="008D7F67" w:rsidRDefault="003A5D6D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8D7F67" w:rsidRDefault="00E30D20" w:rsidP="00C81769">
            <w:pPr>
              <w:pStyle w:val="Style24"/>
            </w:pPr>
            <w:r>
              <w:t>8080,0</w:t>
            </w:r>
          </w:p>
        </w:tc>
        <w:tc>
          <w:tcPr>
            <w:tcW w:w="851" w:type="dxa"/>
          </w:tcPr>
          <w:p w:rsidR="003A5D6D" w:rsidRPr="008D7F67" w:rsidRDefault="00E30D20" w:rsidP="00C81769">
            <w:pPr>
              <w:pStyle w:val="Style24"/>
            </w:pPr>
            <w:r>
              <w:t>3046,5</w:t>
            </w:r>
          </w:p>
        </w:tc>
        <w:tc>
          <w:tcPr>
            <w:tcW w:w="850" w:type="dxa"/>
          </w:tcPr>
          <w:p w:rsidR="003A5D6D" w:rsidRPr="008D7F67" w:rsidRDefault="003A7EB1" w:rsidP="00C81769">
            <w:pPr>
              <w:pStyle w:val="Style24"/>
            </w:pPr>
            <w:r>
              <w:t>3033,5</w:t>
            </w:r>
          </w:p>
        </w:tc>
        <w:tc>
          <w:tcPr>
            <w:tcW w:w="851" w:type="dxa"/>
          </w:tcPr>
          <w:p w:rsidR="003A5D6D" w:rsidRPr="008D7F67" w:rsidRDefault="003A5D6D" w:rsidP="00C81769">
            <w:pPr>
              <w:pStyle w:val="Style24"/>
            </w:pPr>
            <w:r>
              <w:t>2000,0</w:t>
            </w:r>
          </w:p>
        </w:tc>
        <w:tc>
          <w:tcPr>
            <w:tcW w:w="1701" w:type="dxa"/>
          </w:tcPr>
          <w:p w:rsidR="003A5D6D" w:rsidRPr="008D7F67" w:rsidRDefault="003A5D6D" w:rsidP="00963E02">
            <w:pPr>
              <w:pStyle w:val="Style24"/>
            </w:pPr>
          </w:p>
        </w:tc>
        <w:tc>
          <w:tcPr>
            <w:tcW w:w="1417" w:type="dxa"/>
          </w:tcPr>
          <w:p w:rsidR="003A5D6D" w:rsidRPr="008D7F67" w:rsidRDefault="003A5D6D" w:rsidP="00963E02">
            <w:pPr>
              <w:pStyle w:val="Style24"/>
            </w:pPr>
          </w:p>
        </w:tc>
      </w:tr>
      <w:tr w:rsidR="003A7EB1" w:rsidRPr="008D7F67" w:rsidTr="005A3553">
        <w:trPr>
          <w:trHeight w:val="227"/>
        </w:trPr>
        <w:tc>
          <w:tcPr>
            <w:tcW w:w="426" w:type="dxa"/>
          </w:tcPr>
          <w:p w:rsidR="003A7EB1" w:rsidRPr="008D7F67" w:rsidRDefault="003A7EB1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B1" w:rsidRPr="008D7F67" w:rsidRDefault="003A7EB1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B1" w:rsidRPr="008D7F67" w:rsidRDefault="003A7EB1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782,1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782,1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</w:tcPr>
          <w:p w:rsidR="003A7EB1" w:rsidRPr="008D7F67" w:rsidRDefault="003A7EB1" w:rsidP="00963E02">
            <w:pPr>
              <w:pStyle w:val="Style24"/>
            </w:pPr>
          </w:p>
        </w:tc>
        <w:tc>
          <w:tcPr>
            <w:tcW w:w="1417" w:type="dxa"/>
          </w:tcPr>
          <w:p w:rsidR="003A7EB1" w:rsidRPr="008D7F67" w:rsidRDefault="003A7EB1" w:rsidP="00963E02">
            <w:pPr>
              <w:pStyle w:val="Style24"/>
            </w:pPr>
          </w:p>
        </w:tc>
      </w:tr>
      <w:tr w:rsidR="003A7EB1" w:rsidRPr="008D7F67" w:rsidTr="005A3553">
        <w:trPr>
          <w:trHeight w:val="227"/>
        </w:trPr>
        <w:tc>
          <w:tcPr>
            <w:tcW w:w="426" w:type="dxa"/>
          </w:tcPr>
          <w:p w:rsidR="003A7EB1" w:rsidRPr="008D7F67" w:rsidRDefault="003A7EB1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B1" w:rsidRPr="008D7F67" w:rsidRDefault="003A7EB1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B1" w:rsidRPr="008D7F67" w:rsidRDefault="003A7EB1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247,0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247,0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</w:tcPr>
          <w:p w:rsidR="003A7EB1" w:rsidRPr="008D7F67" w:rsidRDefault="003A7EB1" w:rsidP="00963E02">
            <w:pPr>
              <w:pStyle w:val="Style24"/>
            </w:pPr>
          </w:p>
        </w:tc>
        <w:tc>
          <w:tcPr>
            <w:tcW w:w="1417" w:type="dxa"/>
          </w:tcPr>
          <w:p w:rsidR="003A7EB1" w:rsidRPr="008D7F67" w:rsidRDefault="003A7EB1" w:rsidP="00963E02">
            <w:pPr>
              <w:pStyle w:val="Style24"/>
            </w:pPr>
          </w:p>
        </w:tc>
      </w:tr>
      <w:tr w:rsidR="003A7EB1" w:rsidRPr="008D7F67" w:rsidTr="005A3553">
        <w:trPr>
          <w:trHeight w:val="227"/>
        </w:trPr>
        <w:tc>
          <w:tcPr>
            <w:tcW w:w="426" w:type="dxa"/>
          </w:tcPr>
          <w:p w:rsidR="003A7EB1" w:rsidRPr="008D7F67" w:rsidRDefault="003A7EB1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B1" w:rsidRPr="008D7F67" w:rsidRDefault="003A7EB1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B1" w:rsidRPr="008D7F67" w:rsidRDefault="003A7EB1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8D7F67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7EB1" w:rsidRPr="008D7F67" w:rsidRDefault="00E30D20" w:rsidP="00322595">
            <w:pPr>
              <w:pStyle w:val="Style24"/>
              <w:widowControl/>
            </w:pPr>
            <w:r>
              <w:t>7046,5</w:t>
            </w:r>
          </w:p>
        </w:tc>
        <w:tc>
          <w:tcPr>
            <w:tcW w:w="851" w:type="dxa"/>
          </w:tcPr>
          <w:p w:rsidR="003A7EB1" w:rsidRPr="008D7F67" w:rsidRDefault="00E30D20" w:rsidP="00322595">
            <w:pPr>
              <w:pStyle w:val="Style24"/>
              <w:widowControl/>
            </w:pPr>
            <w:r>
              <w:t>3046,5</w:t>
            </w:r>
          </w:p>
        </w:tc>
        <w:tc>
          <w:tcPr>
            <w:tcW w:w="850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2000,0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2000,0</w:t>
            </w:r>
          </w:p>
        </w:tc>
        <w:tc>
          <w:tcPr>
            <w:tcW w:w="1701" w:type="dxa"/>
          </w:tcPr>
          <w:p w:rsidR="003A7EB1" w:rsidRPr="008D7F67" w:rsidRDefault="003A7EB1" w:rsidP="00963E02">
            <w:pPr>
              <w:pStyle w:val="Style24"/>
            </w:pPr>
          </w:p>
        </w:tc>
        <w:tc>
          <w:tcPr>
            <w:tcW w:w="1417" w:type="dxa"/>
          </w:tcPr>
          <w:p w:rsidR="003A7EB1" w:rsidRPr="008D7F67" w:rsidRDefault="003A7EB1" w:rsidP="00963E02">
            <w:pPr>
              <w:pStyle w:val="Style24"/>
            </w:pPr>
          </w:p>
        </w:tc>
      </w:tr>
      <w:tr w:rsidR="003A7EB1" w:rsidRPr="008D7F67" w:rsidTr="00322595">
        <w:trPr>
          <w:trHeight w:val="227"/>
        </w:trPr>
        <w:tc>
          <w:tcPr>
            <w:tcW w:w="426" w:type="dxa"/>
          </w:tcPr>
          <w:p w:rsidR="003A7EB1" w:rsidRPr="008D7F67" w:rsidRDefault="003A7EB1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B1" w:rsidRPr="008D7F67" w:rsidRDefault="003A7EB1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7EB1" w:rsidRPr="005322B9" w:rsidRDefault="003A7EB1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5322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4,4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0,0</w:t>
            </w:r>
          </w:p>
        </w:tc>
        <w:tc>
          <w:tcPr>
            <w:tcW w:w="850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4,4</w:t>
            </w:r>
          </w:p>
        </w:tc>
        <w:tc>
          <w:tcPr>
            <w:tcW w:w="851" w:type="dxa"/>
          </w:tcPr>
          <w:p w:rsidR="003A7EB1" w:rsidRPr="008D7F67" w:rsidRDefault="003A7EB1" w:rsidP="00322595">
            <w:pPr>
              <w:pStyle w:val="Style24"/>
              <w:widowControl/>
            </w:pPr>
            <w:r>
              <w:t>0,0</w:t>
            </w:r>
          </w:p>
        </w:tc>
        <w:tc>
          <w:tcPr>
            <w:tcW w:w="1701" w:type="dxa"/>
          </w:tcPr>
          <w:p w:rsidR="003A7EB1" w:rsidRPr="008D7F67" w:rsidRDefault="003A7EB1" w:rsidP="00963E02">
            <w:pPr>
              <w:pStyle w:val="Style24"/>
            </w:pPr>
          </w:p>
        </w:tc>
        <w:tc>
          <w:tcPr>
            <w:tcW w:w="1417" w:type="dxa"/>
          </w:tcPr>
          <w:p w:rsidR="003A7EB1" w:rsidRPr="008D7F67" w:rsidRDefault="003A7EB1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8B7A11" w:rsidRDefault="00904BF2" w:rsidP="001C4C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E30D20">
        <w:rPr>
          <w:rFonts w:ascii="Times New Roman" w:hAnsi="Times New Roman" w:cs="Times New Roman"/>
          <w:color w:val="000000" w:themeColor="text1"/>
          <w:sz w:val="28"/>
          <w:szCs w:val="28"/>
        </w:rPr>
        <w:t>8080,0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E30D2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648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E30D2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E30D2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775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  <w:r w:rsidR="00C81769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E30D2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522,6</w:t>
            </w:r>
          </w:p>
          <w:p w:rsidR="001E7341" w:rsidRPr="00F41750" w:rsidRDefault="00D14C4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D14C49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E30D2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820,9</w:t>
            </w:r>
          </w:p>
          <w:p w:rsidR="00B4456F" w:rsidRPr="00F41750" w:rsidRDefault="008739BA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1933,5</w:t>
            </w:r>
          </w:p>
          <w:p w:rsidR="006231AB" w:rsidRPr="00F41750" w:rsidRDefault="00D14C49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E30D20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3046,5</w:t>
            </w:r>
          </w:p>
          <w:p w:rsidR="0079305D" w:rsidRPr="00F41750" w:rsidRDefault="008739B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3033,5</w:t>
            </w:r>
          </w:p>
          <w:p w:rsidR="0079305D" w:rsidRPr="00F41750" w:rsidRDefault="008105E9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7B002A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2020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8105E9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8105E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 не предусмотрено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7C4" w:rsidRPr="004F1521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EF47C4" w:rsidRDefault="00EF47C4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0C2" w:rsidRPr="000B6C60" w:rsidRDefault="00F040C2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ляет ее координатор 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муниципальной </w:t>
      </w:r>
      <w:r w:rsidRPr="005A287E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4BF2" w:rsidRPr="000B6C60" w:rsidRDefault="00904BF2" w:rsidP="0022312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CE" w:rsidRDefault="005C32CE" w:rsidP="008B7A11">
      <w:r>
        <w:separator/>
      </w:r>
    </w:p>
  </w:endnote>
  <w:endnote w:type="continuationSeparator" w:id="1">
    <w:p w:rsidR="005C32CE" w:rsidRDefault="005C32CE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20" w:rsidRPr="001A6315" w:rsidRDefault="00E30D20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CE" w:rsidRDefault="005C32CE" w:rsidP="008B7A11">
      <w:r>
        <w:separator/>
      </w:r>
    </w:p>
  </w:footnote>
  <w:footnote w:type="continuationSeparator" w:id="1">
    <w:p w:rsidR="005C32CE" w:rsidRDefault="005C32CE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20" w:rsidRPr="00AA1C3F" w:rsidRDefault="00E30D20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D1033C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20" w:rsidRPr="007C49A7" w:rsidRDefault="00E30D20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34A4D"/>
    <w:rsid w:val="001513AF"/>
    <w:rsid w:val="00152C14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323D7"/>
    <w:rsid w:val="00237186"/>
    <w:rsid w:val="002462A0"/>
    <w:rsid w:val="002560FA"/>
    <w:rsid w:val="00266F51"/>
    <w:rsid w:val="002771EE"/>
    <w:rsid w:val="002871CB"/>
    <w:rsid w:val="0029384E"/>
    <w:rsid w:val="002B30F2"/>
    <w:rsid w:val="002C4334"/>
    <w:rsid w:val="002F698C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A5D6D"/>
    <w:rsid w:val="003A79B7"/>
    <w:rsid w:val="003A7EB1"/>
    <w:rsid w:val="003B191D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501839"/>
    <w:rsid w:val="00501E21"/>
    <w:rsid w:val="005034CB"/>
    <w:rsid w:val="00504439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A287E"/>
    <w:rsid w:val="005A3553"/>
    <w:rsid w:val="005A5F9F"/>
    <w:rsid w:val="005B1726"/>
    <w:rsid w:val="005C32CE"/>
    <w:rsid w:val="005C5C0D"/>
    <w:rsid w:val="005D4CE7"/>
    <w:rsid w:val="005F5F6C"/>
    <w:rsid w:val="00604F47"/>
    <w:rsid w:val="00616CBA"/>
    <w:rsid w:val="006231AB"/>
    <w:rsid w:val="0062778F"/>
    <w:rsid w:val="0063028E"/>
    <w:rsid w:val="0063564E"/>
    <w:rsid w:val="00654666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6E76DA"/>
    <w:rsid w:val="00721D1C"/>
    <w:rsid w:val="00727863"/>
    <w:rsid w:val="00731CC6"/>
    <w:rsid w:val="007419D2"/>
    <w:rsid w:val="00746567"/>
    <w:rsid w:val="0074661B"/>
    <w:rsid w:val="0075705B"/>
    <w:rsid w:val="00762665"/>
    <w:rsid w:val="00773B8C"/>
    <w:rsid w:val="00774521"/>
    <w:rsid w:val="00774C87"/>
    <w:rsid w:val="0077567D"/>
    <w:rsid w:val="00784488"/>
    <w:rsid w:val="0079305D"/>
    <w:rsid w:val="007A19C2"/>
    <w:rsid w:val="007A2CDE"/>
    <w:rsid w:val="007A4C7D"/>
    <w:rsid w:val="007B002A"/>
    <w:rsid w:val="007B5CAB"/>
    <w:rsid w:val="007C49A7"/>
    <w:rsid w:val="007D0EB8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4497"/>
    <w:rsid w:val="00864991"/>
    <w:rsid w:val="00866232"/>
    <w:rsid w:val="008739BA"/>
    <w:rsid w:val="00880751"/>
    <w:rsid w:val="00881DD3"/>
    <w:rsid w:val="0088423F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47870"/>
    <w:rsid w:val="00A520A1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CE0"/>
    <w:rsid w:val="00AE3593"/>
    <w:rsid w:val="00AF0AEC"/>
    <w:rsid w:val="00AF4EC6"/>
    <w:rsid w:val="00B12DF6"/>
    <w:rsid w:val="00B1576C"/>
    <w:rsid w:val="00B1618B"/>
    <w:rsid w:val="00B35BC2"/>
    <w:rsid w:val="00B42FF9"/>
    <w:rsid w:val="00B4456F"/>
    <w:rsid w:val="00B45471"/>
    <w:rsid w:val="00B50B30"/>
    <w:rsid w:val="00B60E07"/>
    <w:rsid w:val="00B62989"/>
    <w:rsid w:val="00BA4602"/>
    <w:rsid w:val="00BA7C27"/>
    <w:rsid w:val="00BA7FB4"/>
    <w:rsid w:val="00BB381B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81769"/>
    <w:rsid w:val="00C90DCC"/>
    <w:rsid w:val="00CB49CB"/>
    <w:rsid w:val="00CE0282"/>
    <w:rsid w:val="00CF1ADD"/>
    <w:rsid w:val="00D004BD"/>
    <w:rsid w:val="00D0169F"/>
    <w:rsid w:val="00D03B3B"/>
    <w:rsid w:val="00D1033C"/>
    <w:rsid w:val="00D14C49"/>
    <w:rsid w:val="00D32C6E"/>
    <w:rsid w:val="00D405A1"/>
    <w:rsid w:val="00D44B17"/>
    <w:rsid w:val="00D47FF4"/>
    <w:rsid w:val="00D921CC"/>
    <w:rsid w:val="00DA1E0B"/>
    <w:rsid w:val="00DA790A"/>
    <w:rsid w:val="00DC127E"/>
    <w:rsid w:val="00DD217B"/>
    <w:rsid w:val="00DD78E9"/>
    <w:rsid w:val="00DE5070"/>
    <w:rsid w:val="00E0335E"/>
    <w:rsid w:val="00E20BEC"/>
    <w:rsid w:val="00E30D20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C6A4C"/>
    <w:rsid w:val="00ED3479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47EF"/>
    <w:rsid w:val="00F369A7"/>
    <w:rsid w:val="00F36D01"/>
    <w:rsid w:val="00F41750"/>
    <w:rsid w:val="00F57142"/>
    <w:rsid w:val="00F6169F"/>
    <w:rsid w:val="00F62A00"/>
    <w:rsid w:val="00F7232F"/>
    <w:rsid w:val="00F75DAF"/>
    <w:rsid w:val="00F93BB1"/>
    <w:rsid w:val="00FA4EDA"/>
    <w:rsid w:val="00FB1F50"/>
    <w:rsid w:val="00FB2BC4"/>
    <w:rsid w:val="00FB3E74"/>
    <w:rsid w:val="00FD055B"/>
    <w:rsid w:val="00FD100A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A88-C499-4F6B-83DD-FB437C0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2</cp:revision>
  <cp:lastPrinted>2020-06-25T05:20:00Z</cp:lastPrinted>
  <dcterms:created xsi:type="dcterms:W3CDTF">2021-02-17T09:06:00Z</dcterms:created>
  <dcterms:modified xsi:type="dcterms:W3CDTF">2021-02-17T09:06:00Z</dcterms:modified>
</cp:coreProperties>
</file>