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D" w:rsidRPr="00A70C2A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22454D" w:rsidRPr="00A70C2A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22454D" w:rsidRPr="00A70C2A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22454D" w:rsidRPr="00A70C2A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22454D" w:rsidRPr="00A70C2A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22454D" w:rsidRPr="00362051" w:rsidRDefault="0022454D" w:rsidP="0022454D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22454D" w:rsidRPr="00A70C2A" w:rsidRDefault="0022454D" w:rsidP="0022454D">
      <w:pPr>
        <w:ind w:right="-1"/>
        <w:rPr>
          <w:rFonts w:ascii="Times New Roman" w:hAnsi="Times New Roman"/>
          <w:sz w:val="28"/>
          <w:szCs w:val="28"/>
        </w:rPr>
      </w:pPr>
    </w:p>
    <w:p w:rsidR="0022454D" w:rsidRDefault="0022454D" w:rsidP="0022454D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22454D" w:rsidRPr="00A70C2A" w:rsidRDefault="0022454D" w:rsidP="0022454D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22454D" w:rsidRDefault="0022454D" w:rsidP="0022454D">
      <w:pPr>
        <w:jc w:val="both"/>
        <w:rPr>
          <w:rFonts w:ascii="Times New Roman" w:hAnsi="Times New Roman"/>
          <w:sz w:val="28"/>
          <w:szCs w:val="28"/>
        </w:rPr>
      </w:pP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22454D" w:rsidRPr="00616E1C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 в Родниковском сельском поселении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 на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Pr="00616E1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2454D" w:rsidRPr="00616E1C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616E1C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7E36AD" w:rsidRDefault="0022454D" w:rsidP="0022454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>
        <w:rPr>
          <w:rFonts w:ascii="Times New Roman" w:hAnsi="Times New Roman"/>
          <w:sz w:val="28"/>
          <w:szCs w:val="28"/>
        </w:rPr>
        <w:t>2017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22454D" w:rsidRPr="00616E1C" w:rsidRDefault="0022454D" w:rsidP="0022454D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>«Социальная поддержка граждан</w:t>
      </w:r>
      <w:r w:rsidRPr="00616E1C">
        <w:rPr>
          <w:b w:val="0"/>
          <w:szCs w:val="28"/>
        </w:rPr>
        <w:t xml:space="preserve">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 xml:space="preserve">поселении Курганинского района на </w:t>
      </w:r>
      <w:r>
        <w:rPr>
          <w:b w:val="0"/>
          <w:szCs w:val="28"/>
        </w:rPr>
        <w:t>2021</w:t>
      </w:r>
      <w:r w:rsidRPr="00616E1C">
        <w:rPr>
          <w:b w:val="0"/>
          <w:szCs w:val="28"/>
        </w:rPr>
        <w:t>-</w:t>
      </w:r>
      <w:r>
        <w:rPr>
          <w:b w:val="0"/>
          <w:szCs w:val="28"/>
        </w:rPr>
        <w:t>2023</w:t>
      </w:r>
      <w:r w:rsidRPr="00616E1C">
        <w:rPr>
          <w:b w:val="0"/>
          <w:szCs w:val="28"/>
        </w:rPr>
        <w:t xml:space="preserve">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22454D" w:rsidRPr="00A20829" w:rsidRDefault="0022454D" w:rsidP="0022454D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22454D" w:rsidRPr="00103D90" w:rsidRDefault="0022454D" w:rsidP="0022454D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22454D" w:rsidRPr="00103D90" w:rsidRDefault="0022454D" w:rsidP="002245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22454D" w:rsidRPr="00EB4753" w:rsidRDefault="0022454D" w:rsidP="0022454D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454D" w:rsidRPr="00EB4753" w:rsidRDefault="0022454D" w:rsidP="0022454D">
      <w:pPr>
        <w:jc w:val="both"/>
        <w:rPr>
          <w:rFonts w:ascii="Times New Roman" w:hAnsi="Times New Roman"/>
          <w:sz w:val="24"/>
          <w:szCs w:val="24"/>
        </w:rPr>
      </w:pPr>
    </w:p>
    <w:p w:rsidR="0022454D" w:rsidRPr="00B7256E" w:rsidRDefault="0022454D" w:rsidP="0022454D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22454D" w:rsidRPr="00B7256E" w:rsidRDefault="0022454D" w:rsidP="0022454D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153B36" w:rsidRPr="007028B0" w:rsidRDefault="003479B1" w:rsidP="00153B36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2454D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2454D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74017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 w:rsidR="0048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22454D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1428,6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</w:t>
            </w:r>
            <w:r w:rsidR="000131A5">
              <w:rPr>
                <w:rFonts w:ascii="Times New Roman" w:hAnsi="Times New Roman"/>
                <w:sz w:val="28"/>
                <w:szCs w:val="28"/>
              </w:rPr>
              <w:t>,</w:t>
            </w:r>
            <w:r w:rsidR="003C53BC">
              <w:rPr>
                <w:rFonts w:ascii="Times New Roman" w:hAnsi="Times New Roman"/>
                <w:sz w:val="28"/>
                <w:szCs w:val="28"/>
              </w:rPr>
              <w:t>2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476,2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Default="000B4CFF" w:rsidP="0083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476,2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147ADE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1263,6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21450D" w:rsidRDefault="0022454D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21450D" w:rsidRDefault="0022454D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147ADE" w:rsidRDefault="0022454D" w:rsidP="00147ADE">
            <w:pPr>
              <w:pStyle w:val="afff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2023</w:t>
            </w:r>
            <w:r w:rsidR="007D0CBA">
              <w:rPr>
                <w:b w:val="0"/>
                <w:szCs w:val="28"/>
              </w:rPr>
              <w:t xml:space="preserve"> год –</w:t>
            </w:r>
            <w:r w:rsidR="00147ADE" w:rsidRPr="00147ADE">
              <w:rPr>
                <w:b w:val="0"/>
                <w:szCs w:val="28"/>
              </w:rPr>
              <w:t xml:space="preserve"> </w:t>
            </w:r>
            <w:r w:rsidR="003C53BC">
              <w:rPr>
                <w:b w:val="0"/>
                <w:szCs w:val="28"/>
              </w:rPr>
              <w:t>421,2</w:t>
            </w:r>
            <w:r w:rsidR="00147ADE" w:rsidRPr="00147ADE">
              <w:rPr>
                <w:b w:val="0"/>
                <w:szCs w:val="28"/>
              </w:rPr>
              <w:t xml:space="preserve"> тысяч рублей;</w:t>
            </w:r>
          </w:p>
          <w:p w:rsidR="00147ADE" w:rsidRPr="00C254C6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165,0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C254C6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C254C6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6E1F82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6E1F82">
        <w:rPr>
          <w:rFonts w:ascii="Times New Roman" w:hAnsi="Times New Roman"/>
          <w:sz w:val="28"/>
          <w:szCs w:val="28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22454D">
              <w:rPr>
                <w:bCs/>
              </w:rPr>
              <w:t>2021</w:t>
            </w:r>
            <w:r w:rsidRPr="001500E2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856BC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>оздание условий для роста благосостояния отдельных категорий граждан</w:t>
            </w:r>
            <w:r w:rsidR="00856BCF">
              <w:t xml:space="preserve"> и</w:t>
            </w:r>
            <w:r w:rsidRPr="001500E2">
              <w:t xml:space="preserve"> 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740173" w:rsidRPr="00740173" w:rsidRDefault="001857D0" w:rsidP="00740173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="00740173"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740173"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Привлечение граждан старшего поколения к общественной жизни сельского поселения, проведение культурно - массовых мероприятий различной направленности для пожилых людей;</w:t>
            </w:r>
          </w:p>
          <w:p w:rsidR="001857D0" w:rsidRPr="001500E2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руководителей ТОС,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C41147" w:rsidRPr="001500E2" w:rsidTr="003B6D26">
        <w:tc>
          <w:tcPr>
            <w:tcW w:w="567" w:type="dxa"/>
          </w:tcPr>
          <w:p w:rsidR="00C41147" w:rsidRDefault="00C41147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C41147" w:rsidRPr="001500E2" w:rsidRDefault="00C41147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C41147" w:rsidRPr="00A7768F" w:rsidRDefault="00C4114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41147" w:rsidRPr="001500E2" w:rsidRDefault="00C41147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22454D">
              <w:rPr>
                <w:bCs/>
              </w:rPr>
              <w:t>2021</w:t>
            </w:r>
            <w:r w:rsidRPr="001500E2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740173" w:rsidRDefault="001857D0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="0074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D0" w:rsidRPr="001500E2" w:rsidRDefault="00740173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7D0" w:rsidRPr="001500E2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A7768F" w:rsidP="00740173">
            <w:pPr>
              <w:pStyle w:val="Style24"/>
              <w:widowControl/>
              <w:jc w:val="center"/>
            </w:pPr>
            <w:r w:rsidRPr="00BA4DA7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способствующая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012F1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E12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привлечени</w:t>
            </w:r>
            <w:r w:rsidRPr="00105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DE" w:rsidRDefault="00147ADE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 w:cs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22454D">
        <w:rPr>
          <w:rFonts w:ascii="Times New Roman" w:hAnsi="Times New Roman" w:cs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1428,6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3C53BC">
        <w:rPr>
          <w:rFonts w:ascii="Times New Roman" w:hAnsi="Times New Roman"/>
          <w:sz w:val="28"/>
          <w:szCs w:val="28"/>
        </w:rPr>
        <w:t>1263,6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3C53BC">
        <w:rPr>
          <w:rFonts w:ascii="Times New Roman" w:hAnsi="Times New Roman"/>
          <w:sz w:val="28"/>
          <w:szCs w:val="28"/>
        </w:rPr>
        <w:t>421,2</w:t>
      </w:r>
      <w:r w:rsidR="00AF42B1" w:rsidRPr="00B602AC">
        <w:rPr>
          <w:rFonts w:ascii="Times New Roman" w:hAnsi="Times New Roman"/>
          <w:sz w:val="28"/>
          <w:szCs w:val="28"/>
        </w:rPr>
        <w:t xml:space="preserve">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5CD" w:rsidRP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C53BC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C53BC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</w:tr>
    </w:tbl>
    <w:p w:rsidR="003C53BC" w:rsidRDefault="003C53BC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контроль за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Ответственный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средств</w:t>
      </w:r>
      <w:r w:rsidRPr="006E1F82">
        <w:rPr>
          <w:rFonts w:ascii="Times New Roman" w:hAnsi="Times New Roman"/>
          <w:sz w:val="28"/>
          <w:szCs w:val="28"/>
        </w:rPr>
        <w:t xml:space="preserve"> в соответствии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 w:rsidR="001B4940"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>обеспечивает результативность, адресно</w:t>
      </w:r>
      <w:r w:rsidR="001B4940">
        <w:rPr>
          <w:rStyle w:val="FontStyle50"/>
          <w:sz w:val="28"/>
          <w:szCs w:val="28"/>
        </w:rPr>
        <w:t>сть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Контроль за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1A37E7">
      <w:pPr>
        <w:tabs>
          <w:tab w:val="left" w:pos="5245"/>
        </w:tabs>
        <w:spacing w:line="240" w:lineRule="atLeast"/>
        <w:ind w:left="467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1A37E7" w:rsidRDefault="00255B01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</w:t>
      </w:r>
    </w:p>
    <w:p w:rsidR="001A37E7" w:rsidRDefault="00BA4DA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поселения</w:t>
      </w:r>
      <w:r w:rsidR="001A37E7">
        <w:rPr>
          <w:rFonts w:ascii="Times New Roman" w:hAnsi="Times New Roman"/>
          <w:bCs/>
          <w:sz w:val="28"/>
          <w:szCs w:val="28"/>
        </w:rPr>
        <w:t xml:space="preserve"> </w:t>
      </w:r>
    </w:p>
    <w:p w:rsidR="001A37E7" w:rsidRDefault="00255B01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255B01" w:rsidRPr="00BA4DA7" w:rsidRDefault="00324673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="00255B01"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тор подпрограммы 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Pr="00BA4DA7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A7768F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6910" w:type="dxa"/>
          </w:tcPr>
          <w:p w:rsidR="00CC3683" w:rsidRPr="00BA4DA7" w:rsidRDefault="0022454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A7768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8"/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1263,6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886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</w:t>
      </w:r>
      <w:r w:rsidRPr="00BA4DA7">
        <w:rPr>
          <w:rFonts w:ascii="Times New Roman" w:hAnsi="Times New Roman"/>
          <w:sz w:val="28"/>
          <w:szCs w:val="28"/>
        </w:rPr>
        <w:lastRenderedPageBreak/>
        <w:t xml:space="preserve">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22454D">
        <w:rPr>
          <w:rFonts w:ascii="Times New Roman" w:hAnsi="Times New Roman"/>
          <w:sz w:val="28"/>
          <w:szCs w:val="28"/>
        </w:rPr>
        <w:t>2021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отношении мер социальной поддержки отдельных категорий граждан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462BB6" w:rsidRPr="00BA4DA7" w:rsidTr="00A7768F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A7768F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462BB6" w:rsidRPr="00BA4DA7" w:rsidTr="00A7768F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22454D">
              <w:rPr>
                <w:bCs/>
              </w:rPr>
              <w:t>2021</w:t>
            </w:r>
            <w:r w:rsidRPr="00BA4DA7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lastRenderedPageBreak/>
              <w:t>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A7768F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462BB6" w:rsidRPr="00BA4DA7" w:rsidTr="00A7768F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A7768F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</w:tr>
    </w:tbl>
    <w:p w:rsidR="009D50FE" w:rsidRPr="00A7768F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A7768F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709"/>
        <w:gridCol w:w="992"/>
        <w:gridCol w:w="850"/>
        <w:gridCol w:w="851"/>
        <w:gridCol w:w="850"/>
        <w:gridCol w:w="1701"/>
        <w:gridCol w:w="1276"/>
      </w:tblGrid>
      <w:tr w:rsidR="009C1605" w:rsidRPr="00BA4DA7" w:rsidTr="001A37E7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финансированиявсего,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тыс.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1A37E7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1A37E7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1A37E7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850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1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0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>олучение материальной поддержки граждан, способствующая решению 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7E7A2C" w:rsidRPr="00BA4DA7" w:rsidTr="001A37E7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9E5">
              <w:rPr>
                <w:rFonts w:ascii="Times New Roman" w:hAnsi="Times New Roman"/>
                <w:sz w:val="24"/>
                <w:szCs w:val="24"/>
              </w:rPr>
              <w:t>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1A37E7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9" w:type="dxa"/>
          </w:tcPr>
          <w:p w:rsidR="00FB1A98" w:rsidRPr="00147ADE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1A37E7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70E" w:rsidRPr="00147ADE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147AD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9" w:type="dxa"/>
          </w:tcPr>
          <w:p w:rsidR="0096370E" w:rsidRPr="00147ADE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70E" w:rsidRPr="00147ADE" w:rsidRDefault="003C53BC" w:rsidP="00AE6985">
            <w:pPr>
              <w:pStyle w:val="affff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850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1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0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A7768F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A7768F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3C53BC">
        <w:rPr>
          <w:rFonts w:ascii="Times New Roman" w:hAnsi="Times New Roman"/>
          <w:sz w:val="28"/>
          <w:szCs w:val="28"/>
        </w:rPr>
        <w:t>1263,6</w:t>
      </w:r>
      <w:r w:rsidR="00751F52" w:rsidRPr="00BA4DA7">
        <w:rPr>
          <w:rFonts w:ascii="Times New Roman" w:hAnsi="Times New Roman"/>
          <w:sz w:val="28"/>
          <w:szCs w:val="28"/>
        </w:rPr>
        <w:t xml:space="preserve"> </w:t>
      </w:r>
      <w:r w:rsidR="00D44BA3" w:rsidRPr="00BA4DA7">
        <w:rPr>
          <w:rFonts w:ascii="Times New Roman" w:hAnsi="Times New Roman"/>
          <w:sz w:val="28"/>
          <w:szCs w:val="28"/>
        </w:rPr>
        <w:t>тыс. рублей, в том числе:</w:t>
      </w:r>
    </w:p>
    <w:p w:rsidR="00A7768F" w:rsidRPr="00A7768F" w:rsidRDefault="00A7768F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421,2</w:t>
      </w:r>
      <w:r w:rsidR="00751F52" w:rsidRPr="0096370E">
        <w:rPr>
          <w:rFonts w:ascii="Times New Roman" w:hAnsi="Times New Roman"/>
          <w:sz w:val="28"/>
          <w:szCs w:val="28"/>
        </w:rPr>
        <w:t xml:space="preserve">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D44BA3" w:rsidP="00A776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421,2</w:t>
      </w:r>
      <w:r w:rsidR="00751F52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693"/>
        <w:gridCol w:w="1276"/>
        <w:gridCol w:w="1276"/>
        <w:gridCol w:w="1275"/>
      </w:tblGrid>
      <w:tr w:rsidR="00751F52" w:rsidRPr="003D79E5" w:rsidTr="00A7768F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A7768F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A37E7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1A37E7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3C53BC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Pr="003D79E5" w:rsidRDefault="003C53BC" w:rsidP="00886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</w:tr>
      <w:tr w:rsidR="001A37E7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1A37E7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3C53BC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Pr="003D79E5" w:rsidRDefault="003C53BC" w:rsidP="00886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</w:tr>
    </w:tbl>
    <w:p w:rsidR="001A37E7" w:rsidRDefault="001A37E7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37E7" w:rsidRDefault="001A37E7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3D79E5" w:rsidP="00076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076D2A" w:rsidRDefault="003D79E5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D79E5" w:rsidRPr="00076D2A" w:rsidRDefault="003D79E5" w:rsidP="00076D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1A37E7">
      <w:pPr>
        <w:tabs>
          <w:tab w:val="left" w:pos="4678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1A37E7" w:rsidRPr="00BA4DA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0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22454D">
        <w:rPr>
          <w:rFonts w:ascii="Times New Roman" w:hAnsi="Times New Roman"/>
          <w:sz w:val="28"/>
          <w:szCs w:val="28"/>
        </w:rPr>
        <w:t>2021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22454D">
        <w:rPr>
          <w:rFonts w:ascii="Times New Roman" w:hAnsi="Times New Roman"/>
          <w:sz w:val="28"/>
          <w:szCs w:val="28"/>
        </w:rPr>
        <w:t>2023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9A7D44">
        <w:trPr>
          <w:trHeight w:val="657"/>
        </w:trPr>
        <w:tc>
          <w:tcPr>
            <w:tcW w:w="3544" w:type="dxa"/>
          </w:tcPr>
          <w:p w:rsidR="00CC3683" w:rsidRPr="00BA4DA7" w:rsidRDefault="00954BFA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9A7D44">
        <w:trPr>
          <w:trHeight w:val="4367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Default="00E83773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 xml:space="preserve">ачи подпрограммы </w:t>
            </w: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E83773" w:rsidRPr="009A7D44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9A7D44" w:rsidRPr="009A7D44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C1605" w:rsidRPr="009A7D44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 w:rsidRPr="009A7D44">
              <w:rPr>
                <w:rFonts w:ascii="Times New Roman" w:hAnsi="Times New Roman"/>
                <w:sz w:val="28"/>
                <w:szCs w:val="28"/>
              </w:rPr>
              <w:t>Привлечение граждан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r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поддержку.</w:t>
            </w:r>
          </w:p>
        </w:tc>
      </w:tr>
      <w:tr w:rsidR="009A7D44" w:rsidRPr="00BA4DA7" w:rsidTr="009A7D44">
        <w:trPr>
          <w:trHeight w:val="557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7D44" w:rsidRP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44" w:rsidRPr="00BA4DA7" w:rsidTr="009A7D44">
        <w:trPr>
          <w:trHeight w:val="914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9A7D44" w:rsidRDefault="0022454D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A7D44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A7D44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9A7D44" w:rsidRPr="00BA4DA7" w:rsidTr="009A7D44">
        <w:trPr>
          <w:trHeight w:val="556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 в том числе: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,0тыс. рублей;</w:t>
            </w:r>
          </w:p>
        </w:tc>
      </w:tr>
      <w:tr w:rsidR="00CC3683" w:rsidRPr="00BA4DA7" w:rsidTr="009A7D44">
        <w:trPr>
          <w:trHeight w:val="711"/>
        </w:trPr>
        <w:tc>
          <w:tcPr>
            <w:tcW w:w="3544" w:type="dxa"/>
          </w:tcPr>
          <w:p w:rsidR="00B86F35" w:rsidRPr="00BA4DA7" w:rsidRDefault="00CC3683" w:rsidP="009A7D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подпрограммы 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1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1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Мероприятия программы направлены на социокультурную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политики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безбарьерной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2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повышение безопасности социального обслуживания и качества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p w:rsidR="001A37E7" w:rsidRDefault="001A37E7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37E7" w:rsidRPr="007E7A2C" w:rsidRDefault="001A37E7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7"/>
        <w:gridCol w:w="1276"/>
        <w:gridCol w:w="992"/>
        <w:gridCol w:w="992"/>
        <w:gridCol w:w="1134"/>
        <w:gridCol w:w="992"/>
      </w:tblGrid>
      <w:tr w:rsidR="00B86F35" w:rsidRPr="00BA4DA7" w:rsidTr="009A7D44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9A7D44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B86F35" w:rsidRPr="00BA4DA7" w:rsidTr="009A7D44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B86F35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>Цель: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44" w:rsidRPr="009A7D44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9A7D44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 xml:space="preserve">Задача: </w:t>
            </w:r>
            <w:r w:rsidR="009A7D44" w:rsidRPr="009A7D44">
              <w:rPr>
                <w:rStyle w:val="FontStyle57"/>
                <w:sz w:val="24"/>
                <w:szCs w:val="24"/>
              </w:rPr>
              <w:t xml:space="preserve">-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 w:rsidRPr="009A7D44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 </w:t>
            </w:r>
          </w:p>
          <w:p w:rsidR="00B86F35" w:rsidRP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Fonts w:ascii="Times New Roman" w:hAnsi="Times New Roman"/>
                <w:sz w:val="24"/>
                <w:szCs w:val="24"/>
              </w:rPr>
              <w:t>- С</w:t>
            </w:r>
            <w:r w:rsidR="00B86F35" w:rsidRPr="009A7D44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C41147" w:rsidRPr="00BA4DA7" w:rsidTr="009A7D44">
        <w:trPr>
          <w:trHeight w:val="90"/>
        </w:trPr>
        <w:tc>
          <w:tcPr>
            <w:tcW w:w="426" w:type="dxa"/>
          </w:tcPr>
          <w:p w:rsidR="00C41147" w:rsidRPr="00BA4DA7" w:rsidRDefault="00C41147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C41147" w:rsidRPr="00BA4DA7" w:rsidRDefault="00C41147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ветеранов, получивших социальную поддержку </w:t>
            </w:r>
          </w:p>
        </w:tc>
        <w:tc>
          <w:tcPr>
            <w:tcW w:w="1276" w:type="dxa"/>
          </w:tcPr>
          <w:p w:rsidR="00C41147" w:rsidRPr="00BA4DA7" w:rsidRDefault="00C41147" w:rsidP="009A7D44">
            <w:pPr>
              <w:pStyle w:val="Style24"/>
              <w:widowControl/>
              <w:jc w:val="center"/>
            </w:pPr>
            <w:r>
              <w:t>человек</w:t>
            </w:r>
          </w:p>
        </w:tc>
        <w:tc>
          <w:tcPr>
            <w:tcW w:w="992" w:type="dxa"/>
          </w:tcPr>
          <w:p w:rsidR="00C41147" w:rsidRPr="00BA4DA7" w:rsidRDefault="00C41147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 xml:space="preserve">тий подпрограммы 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992"/>
        <w:gridCol w:w="1134"/>
        <w:gridCol w:w="709"/>
        <w:gridCol w:w="708"/>
        <w:gridCol w:w="709"/>
        <w:gridCol w:w="1418"/>
        <w:gridCol w:w="1701"/>
      </w:tblGrid>
      <w:tr w:rsidR="00BE17E8" w:rsidRPr="00EC3261" w:rsidTr="00EB4753">
        <w:trPr>
          <w:trHeight w:val="1155"/>
        </w:trPr>
        <w:tc>
          <w:tcPr>
            <w:tcW w:w="3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Объем финансированиявсего, тыс. руб.</w:t>
            </w:r>
          </w:p>
        </w:tc>
        <w:tc>
          <w:tcPr>
            <w:tcW w:w="2126" w:type="dxa"/>
            <w:gridSpan w:val="3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  <w:vMerge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E8" w:rsidRPr="00EC3261" w:rsidTr="00BE17E8">
        <w:trPr>
          <w:trHeight w:val="269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7E8" w:rsidRPr="00EC3261" w:rsidTr="00BE17E8">
        <w:trPr>
          <w:trHeight w:val="1575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17E8" w:rsidRPr="00EC3261" w:rsidRDefault="00BE17E8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 w:rsidR="0022454D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2021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="0022454D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2023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9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17E8" w:rsidRPr="00EC3261" w:rsidRDefault="00BE17E8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076D2A" w:rsidRDefault="00325BBF" w:rsidP="00076D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="00076D2A"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поддержки</w:t>
            </w:r>
            <w:r w:rsid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пожилым гражданам, ветеранам, </w:t>
            </w: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пенсионерам, </w:t>
            </w:r>
            <w:r w:rsidRPr="00076D2A">
              <w:rPr>
                <w:rStyle w:val="FontStyle43"/>
                <w:sz w:val="24"/>
                <w:szCs w:val="24"/>
              </w:rPr>
              <w:t>способствующ</w:t>
            </w:r>
            <w:r w:rsidR="00076D2A" w:rsidRPr="00076D2A">
              <w:rPr>
                <w:rStyle w:val="FontStyle43"/>
                <w:sz w:val="24"/>
                <w:szCs w:val="24"/>
              </w:rPr>
              <w:t>е</w:t>
            </w:r>
            <w:r w:rsidRPr="00076D2A">
              <w:rPr>
                <w:rStyle w:val="FontStyle43"/>
                <w:sz w:val="24"/>
                <w:szCs w:val="24"/>
              </w:rPr>
              <w:t>е решению социальных проблем</w:t>
            </w:r>
          </w:p>
        </w:tc>
        <w:tc>
          <w:tcPr>
            <w:tcW w:w="1701" w:type="dxa"/>
          </w:tcPr>
          <w:p w:rsidR="00BE17E8" w:rsidRPr="00EC3261" w:rsidRDefault="00BE17E8" w:rsidP="00325BB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  <w:r w:rsidR="00325BBF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7E8" w:rsidRPr="00BE17E8" w:rsidRDefault="00BE17E8" w:rsidP="00841211">
            <w:pPr>
              <w:pStyle w:val="afffe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</w:tcPr>
          <w:p w:rsidR="00BE17E8" w:rsidRPr="00BE17E8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7E8" w:rsidRPr="00BE17E8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3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ВС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 xml:space="preserve">, выявление существующих проблем и </w:t>
      </w:r>
      <w:r w:rsidR="00CC3683" w:rsidRPr="00BA4DA7">
        <w:rPr>
          <w:rFonts w:ascii="Times New Roman" w:hAnsi="Times New Roman"/>
          <w:sz w:val="28"/>
          <w:szCs w:val="28"/>
        </w:rPr>
        <w:lastRenderedPageBreak/>
        <w:t>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4" w:name="sub_402"/>
    </w:p>
    <w:p w:rsidR="00BE17E8" w:rsidRDefault="00BE17E8" w:rsidP="00841211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4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9A7D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459"/>
      </w:tblGrid>
      <w:tr w:rsidR="00B86F35" w:rsidRPr="00BA4DA7" w:rsidTr="009A7D4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9A7D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76D2A" w:rsidRPr="00076D2A" w:rsidRDefault="00076D2A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lastRenderedPageBreak/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Ответственный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A4DA7" w:rsidRPr="00FE7553" w:rsidSect="00091D03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EE" w:rsidRDefault="00775BEE" w:rsidP="0071202D">
      <w:r>
        <w:separator/>
      </w:r>
    </w:p>
  </w:endnote>
  <w:endnote w:type="continuationSeparator" w:id="1">
    <w:p w:rsidR="00775BEE" w:rsidRDefault="00775BEE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EE" w:rsidRDefault="00775BEE" w:rsidP="0071202D">
      <w:r>
        <w:separator/>
      </w:r>
    </w:p>
  </w:footnote>
  <w:footnote w:type="continuationSeparator" w:id="1">
    <w:p w:rsidR="00775BEE" w:rsidRDefault="00775BEE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4D" w:rsidRPr="00B7256E" w:rsidRDefault="0022454D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C41147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31A5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82A"/>
    <w:rsid w:val="00152AD7"/>
    <w:rsid w:val="00153B36"/>
    <w:rsid w:val="00154FCC"/>
    <w:rsid w:val="0015567D"/>
    <w:rsid w:val="00155693"/>
    <w:rsid w:val="00155D6F"/>
    <w:rsid w:val="0015695F"/>
    <w:rsid w:val="00156EF6"/>
    <w:rsid w:val="00156F2B"/>
    <w:rsid w:val="00157812"/>
    <w:rsid w:val="00163285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7E7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454D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9B1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4A9E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3BC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186C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1B95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2C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75BEE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37BA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64D8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CBA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2D0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2196"/>
    <w:rsid w:val="00914150"/>
    <w:rsid w:val="009151AA"/>
    <w:rsid w:val="00915D04"/>
    <w:rsid w:val="00915DA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467C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147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1B8B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05D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B81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91B6-0835-4F08-A49C-E6693C01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48200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2020-10-15T07:05:00Z</dcterms:created>
  <dcterms:modified xsi:type="dcterms:W3CDTF">2020-10-15T07:05:00Z</dcterms:modified>
</cp:coreProperties>
</file>